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E1" w:rsidRPr="00C850E3" w:rsidRDefault="00555D76" w:rsidP="005C3F1E">
      <w:pPr>
        <w:spacing w:line="360" w:lineRule="auto"/>
        <w:jc w:val="both"/>
        <w:rPr>
          <w:rFonts w:ascii="Arial" w:hAnsi="Arial" w:cs="Arial"/>
          <w:b/>
          <w:sz w:val="27"/>
          <w:szCs w:val="27"/>
        </w:rPr>
      </w:pPr>
      <w:r w:rsidRPr="00C850E3">
        <w:rPr>
          <w:rFonts w:ascii="Arial" w:hAnsi="Arial" w:cs="Arial"/>
          <w:b/>
          <w:sz w:val="27"/>
          <w:szCs w:val="27"/>
        </w:rPr>
        <w:t xml:space="preserve">TRIBUNAL DE JUSTICIA ADMINISTRATIVA DEL ESTADO DE OAXACA.- </w:t>
      </w:r>
      <w:r w:rsidRPr="00C850E3">
        <w:rPr>
          <w:rFonts w:ascii="Arial" w:hAnsi="Arial" w:cs="Arial"/>
          <w:b/>
          <w:bCs/>
          <w:sz w:val="27"/>
          <w:szCs w:val="27"/>
          <w:lang w:val="es-MX"/>
        </w:rPr>
        <w:t>PRIMERA SALA UNITARIA DE PRIMERA INSTANCIA.- MAGISTRADA LICENCIADA.- FRIDA J</w:t>
      </w:r>
      <w:r w:rsidR="0094243F" w:rsidRPr="00C850E3">
        <w:rPr>
          <w:rFonts w:ascii="Arial" w:hAnsi="Arial" w:cs="Arial"/>
          <w:b/>
          <w:bCs/>
          <w:sz w:val="27"/>
          <w:szCs w:val="27"/>
          <w:lang w:val="es-MX"/>
        </w:rPr>
        <w:t>IMÉNEZ VALENCIA.- LICENCIADO.-</w:t>
      </w:r>
      <w:r w:rsidR="00542866" w:rsidRPr="00C850E3">
        <w:rPr>
          <w:rFonts w:ascii="Arial" w:hAnsi="Arial" w:cs="Arial"/>
          <w:b/>
          <w:bCs/>
          <w:sz w:val="27"/>
          <w:szCs w:val="27"/>
          <w:lang w:val="es-MX"/>
        </w:rPr>
        <w:t xml:space="preserve"> </w:t>
      </w:r>
      <w:r w:rsidRPr="00C850E3">
        <w:rPr>
          <w:rFonts w:ascii="Arial" w:hAnsi="Arial" w:cs="Arial"/>
          <w:b/>
          <w:bCs/>
          <w:sz w:val="27"/>
          <w:szCs w:val="27"/>
          <w:lang w:val="es-MX"/>
        </w:rPr>
        <w:t>RENA</w:t>
      </w:r>
      <w:r w:rsidR="0094243F" w:rsidRPr="00C850E3">
        <w:rPr>
          <w:rFonts w:ascii="Arial" w:hAnsi="Arial" w:cs="Arial"/>
          <w:b/>
          <w:bCs/>
          <w:sz w:val="27"/>
          <w:szCs w:val="27"/>
          <w:lang w:val="es-MX"/>
        </w:rPr>
        <w:t xml:space="preserve">TO GABRIEL IBÁÑEZ CASTELLANOS.- </w:t>
      </w:r>
      <w:r w:rsidRPr="00C850E3">
        <w:rPr>
          <w:rFonts w:ascii="Arial" w:hAnsi="Arial" w:cs="Arial"/>
          <w:b/>
          <w:bCs/>
          <w:sz w:val="27"/>
          <w:szCs w:val="27"/>
          <w:lang w:val="es-MX"/>
        </w:rPr>
        <w:t>SECRETARIO DE ACUERDOS.- OAXACA DE J</w:t>
      </w:r>
      <w:r w:rsidR="00D42E3E" w:rsidRPr="00C850E3">
        <w:rPr>
          <w:rFonts w:ascii="Arial" w:hAnsi="Arial" w:cs="Arial"/>
          <w:b/>
          <w:bCs/>
          <w:sz w:val="27"/>
          <w:szCs w:val="27"/>
          <w:lang w:val="es-MX"/>
        </w:rPr>
        <w:t>UÁ</w:t>
      </w:r>
      <w:r w:rsidR="00FC2DA7" w:rsidRPr="00C850E3">
        <w:rPr>
          <w:rFonts w:ascii="Arial" w:hAnsi="Arial" w:cs="Arial"/>
          <w:b/>
          <w:bCs/>
          <w:sz w:val="27"/>
          <w:szCs w:val="27"/>
          <w:lang w:val="es-MX"/>
        </w:rPr>
        <w:t>REZ</w:t>
      </w:r>
      <w:r w:rsidR="005C3F1E" w:rsidRPr="00C850E3">
        <w:rPr>
          <w:rFonts w:ascii="Arial" w:hAnsi="Arial" w:cs="Arial"/>
          <w:b/>
          <w:sz w:val="27"/>
          <w:szCs w:val="27"/>
        </w:rPr>
        <w:t xml:space="preserve"> A </w:t>
      </w:r>
      <w:r w:rsidR="00FC2DA7" w:rsidRPr="00C850E3">
        <w:rPr>
          <w:rFonts w:ascii="Arial" w:hAnsi="Arial" w:cs="Arial"/>
          <w:b/>
          <w:sz w:val="27"/>
          <w:szCs w:val="27"/>
        </w:rPr>
        <w:t>VEINTINUEVE</w:t>
      </w:r>
      <w:r w:rsidRPr="00C850E3">
        <w:rPr>
          <w:rFonts w:ascii="Arial" w:hAnsi="Arial" w:cs="Arial"/>
          <w:b/>
          <w:sz w:val="27"/>
          <w:szCs w:val="27"/>
        </w:rPr>
        <w:t xml:space="preserve"> DE </w:t>
      </w:r>
      <w:r w:rsidR="00FC2DA7" w:rsidRPr="00C850E3">
        <w:rPr>
          <w:rFonts w:ascii="Arial" w:hAnsi="Arial" w:cs="Arial"/>
          <w:b/>
          <w:sz w:val="27"/>
          <w:szCs w:val="27"/>
        </w:rPr>
        <w:t>ABRIL</w:t>
      </w:r>
      <w:r w:rsidR="0094243F" w:rsidRPr="00C850E3">
        <w:rPr>
          <w:rFonts w:ascii="Arial" w:hAnsi="Arial" w:cs="Arial"/>
          <w:b/>
          <w:sz w:val="27"/>
          <w:szCs w:val="27"/>
        </w:rPr>
        <w:t xml:space="preserve"> DE DOS MIL DIECI</w:t>
      </w:r>
      <w:r w:rsidR="00FC2DA7" w:rsidRPr="00C850E3">
        <w:rPr>
          <w:rFonts w:ascii="Arial" w:hAnsi="Arial" w:cs="Arial"/>
          <w:b/>
          <w:sz w:val="27"/>
          <w:szCs w:val="27"/>
        </w:rPr>
        <w:t>NUEVE</w:t>
      </w:r>
      <w:r w:rsidR="0094243F" w:rsidRPr="00C850E3">
        <w:rPr>
          <w:rFonts w:ascii="Arial" w:hAnsi="Arial" w:cs="Arial"/>
          <w:b/>
          <w:sz w:val="27"/>
          <w:szCs w:val="27"/>
        </w:rPr>
        <w:t>. (</w:t>
      </w:r>
      <w:r w:rsidR="001C0AB9" w:rsidRPr="00C850E3">
        <w:rPr>
          <w:rFonts w:ascii="Arial" w:hAnsi="Arial" w:cs="Arial"/>
          <w:b/>
          <w:sz w:val="27"/>
          <w:szCs w:val="27"/>
        </w:rPr>
        <w:t>29</w:t>
      </w:r>
      <w:r w:rsidRPr="00C850E3">
        <w:rPr>
          <w:rFonts w:ascii="Arial" w:hAnsi="Arial" w:cs="Arial"/>
          <w:b/>
          <w:sz w:val="27"/>
          <w:szCs w:val="27"/>
        </w:rPr>
        <w:t>/0</w:t>
      </w:r>
      <w:r w:rsidR="00FC2DA7" w:rsidRPr="00C850E3">
        <w:rPr>
          <w:rFonts w:ascii="Arial" w:hAnsi="Arial" w:cs="Arial"/>
          <w:b/>
          <w:sz w:val="27"/>
          <w:szCs w:val="27"/>
        </w:rPr>
        <w:t>4</w:t>
      </w:r>
      <w:r w:rsidRPr="00C850E3">
        <w:rPr>
          <w:rFonts w:ascii="Arial" w:hAnsi="Arial" w:cs="Arial"/>
          <w:b/>
          <w:sz w:val="27"/>
          <w:szCs w:val="27"/>
        </w:rPr>
        <w:t>/201</w:t>
      </w:r>
      <w:r w:rsidR="00FC2DA7" w:rsidRPr="00C850E3">
        <w:rPr>
          <w:rFonts w:ascii="Arial" w:hAnsi="Arial" w:cs="Arial"/>
          <w:b/>
          <w:sz w:val="27"/>
          <w:szCs w:val="27"/>
        </w:rPr>
        <w:t>9</w:t>
      </w:r>
      <w:r w:rsidRPr="00C850E3">
        <w:rPr>
          <w:rFonts w:ascii="Arial" w:hAnsi="Arial" w:cs="Arial"/>
          <w:b/>
          <w:sz w:val="27"/>
          <w:szCs w:val="27"/>
        </w:rPr>
        <w:t xml:space="preserve">). - </w:t>
      </w:r>
      <w:r w:rsidR="00AB6DC2" w:rsidRPr="00C850E3">
        <w:rPr>
          <w:rFonts w:ascii="Arial" w:hAnsi="Arial" w:cs="Arial"/>
          <w:b/>
          <w:sz w:val="27"/>
          <w:szCs w:val="27"/>
        </w:rPr>
        <w:t>- -</w:t>
      </w:r>
    </w:p>
    <w:p w:rsidR="009B007F" w:rsidRPr="00C850E3" w:rsidRDefault="009B007F" w:rsidP="009B007F">
      <w:pPr>
        <w:pStyle w:val="corte4fondo"/>
        <w:ind w:right="51" w:firstLine="567"/>
        <w:rPr>
          <w:rFonts w:cs="Arial"/>
          <w:b/>
          <w:sz w:val="27"/>
          <w:szCs w:val="27"/>
        </w:rPr>
      </w:pPr>
      <w:r w:rsidRPr="00C850E3">
        <w:rPr>
          <w:rFonts w:cs="Arial"/>
          <w:b/>
          <w:sz w:val="27"/>
          <w:szCs w:val="27"/>
        </w:rPr>
        <w:t>VISTOS</w:t>
      </w:r>
      <w:r w:rsidRPr="00C850E3">
        <w:rPr>
          <w:rFonts w:cs="Arial"/>
          <w:sz w:val="27"/>
          <w:szCs w:val="27"/>
        </w:rPr>
        <w:t xml:space="preserve"> para resolver los autos del juicio de nulidad de número </w:t>
      </w:r>
      <w:r w:rsidRPr="00C850E3">
        <w:rPr>
          <w:rFonts w:cs="Arial"/>
          <w:b/>
          <w:sz w:val="27"/>
          <w:szCs w:val="27"/>
        </w:rPr>
        <w:t>104/2018</w:t>
      </w:r>
      <w:r w:rsidRPr="00C850E3">
        <w:rPr>
          <w:rFonts w:cs="Arial"/>
          <w:sz w:val="27"/>
          <w:szCs w:val="27"/>
        </w:rPr>
        <w:t xml:space="preserve"> promovido por </w:t>
      </w:r>
      <w:r w:rsidR="00C850E3">
        <w:rPr>
          <w:rFonts w:cs="Arial"/>
          <w:sz w:val="27"/>
          <w:szCs w:val="27"/>
        </w:rPr>
        <w:t>**********</w:t>
      </w:r>
      <w:r w:rsidRPr="00C850E3">
        <w:rPr>
          <w:rFonts w:cs="Arial"/>
          <w:sz w:val="27"/>
          <w:szCs w:val="27"/>
        </w:rPr>
        <w:t>, señalando como autoridad demandada al Jefe de la Unidad Jurídica del Instituto Catastral del Estado de Oaxaca,</w:t>
      </w:r>
      <w:r w:rsidRPr="00C850E3">
        <w:rPr>
          <w:rFonts w:cs="Arial"/>
          <w:b/>
          <w:sz w:val="27"/>
          <w:szCs w:val="27"/>
        </w:rPr>
        <w:t xml:space="preserve"> </w:t>
      </w:r>
      <w:r w:rsidRPr="00C850E3">
        <w:rPr>
          <w:rFonts w:cs="Arial"/>
          <w:sz w:val="27"/>
          <w:szCs w:val="27"/>
        </w:rPr>
        <w:t xml:space="preserve">y;- - - - - - - - - - - - - - - - - - - - - - - - - - </w:t>
      </w:r>
      <w:r w:rsidR="00AB6DC2" w:rsidRPr="00C850E3">
        <w:rPr>
          <w:rFonts w:cs="Arial"/>
          <w:sz w:val="27"/>
          <w:szCs w:val="27"/>
        </w:rPr>
        <w:t xml:space="preserve">- - - - - - - - - </w:t>
      </w:r>
    </w:p>
    <w:p w:rsidR="009B007F" w:rsidRPr="00C850E3" w:rsidRDefault="009B007F" w:rsidP="009B007F">
      <w:pPr>
        <w:spacing w:line="360" w:lineRule="auto"/>
        <w:jc w:val="center"/>
        <w:rPr>
          <w:rFonts w:ascii="Arial" w:hAnsi="Arial" w:cs="Arial"/>
          <w:b/>
          <w:spacing w:val="-3"/>
          <w:sz w:val="27"/>
          <w:szCs w:val="27"/>
          <w:lang w:val="es-ES_tradnl"/>
        </w:rPr>
      </w:pPr>
      <w:r w:rsidRPr="00C850E3">
        <w:rPr>
          <w:rFonts w:ascii="Arial" w:hAnsi="Arial" w:cs="Arial"/>
          <w:b/>
          <w:sz w:val="27"/>
          <w:szCs w:val="27"/>
        </w:rPr>
        <w:t>R E</w:t>
      </w:r>
      <w:r w:rsidRPr="00C850E3">
        <w:rPr>
          <w:rFonts w:ascii="Arial" w:hAnsi="Arial" w:cs="Arial"/>
          <w:b/>
          <w:spacing w:val="-3"/>
          <w:sz w:val="27"/>
          <w:szCs w:val="27"/>
          <w:lang w:val="es-ES_tradnl"/>
        </w:rPr>
        <w:t xml:space="preserve"> S U L T A N D O:</w:t>
      </w:r>
    </w:p>
    <w:p w:rsidR="009B007F" w:rsidRPr="00C850E3" w:rsidRDefault="00C850E3" w:rsidP="009B007F">
      <w:pPr>
        <w:spacing w:line="360" w:lineRule="auto"/>
        <w:ind w:firstLine="567"/>
        <w:jc w:val="both"/>
        <w:rPr>
          <w:rFonts w:ascii="Arial" w:hAnsi="Arial" w:cs="Arial"/>
          <w:sz w:val="27"/>
          <w:szCs w:val="27"/>
        </w:rPr>
      </w:pPr>
      <w:r w:rsidRPr="00C850E3">
        <w:rPr>
          <w:noProof/>
          <w:lang w:val="es-MX"/>
        </w:rPr>
        <mc:AlternateContent>
          <mc:Choice Requires="wps">
            <w:drawing>
              <wp:anchor distT="0" distB="0" distL="114300" distR="114300" simplePos="0" relativeHeight="251659264" behindDoc="0" locked="0" layoutInCell="1" allowOverlap="1">
                <wp:simplePos x="0" y="0"/>
                <wp:positionH relativeFrom="column">
                  <wp:posOffset>-1170940</wp:posOffset>
                </wp:positionH>
                <wp:positionV relativeFrom="paragraph">
                  <wp:posOffset>1546225</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C850E3" w:rsidRDefault="00C850E3" w:rsidP="00C850E3">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2.2pt;margin-top:121.7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" fillcolor="window" strokeweight=".5pt">
                <v:path arrowok="t"/>
                <v:textbox>
                  <w:txbxContent>
                    <w:p w:rsidR="00C850E3" w:rsidRDefault="00C850E3" w:rsidP="00C850E3">
                      <w:pPr>
                        <w:tabs>
                          <w:tab w:val="left" w:pos="1134"/>
                        </w:tabs>
                      </w:pPr>
                      <w:r w:rsidRPr="00827BFA">
                        <w:rPr>
                          <w:sz w:val="18"/>
                        </w:rPr>
                        <w:t>Datos personales protegidos por el Art. 116 de la LGTAIP y el artículo 56 de la LTAIPEO</w:t>
                      </w:r>
                      <w:r>
                        <w:t>.</w:t>
                      </w:r>
                    </w:p>
                  </w:txbxContent>
                </v:textbox>
              </v:shape>
            </w:pict>
          </mc:Fallback>
        </mc:AlternateContent>
      </w:r>
      <w:r w:rsidR="009B007F" w:rsidRPr="00C850E3">
        <w:rPr>
          <w:rFonts w:ascii="Arial" w:hAnsi="Arial" w:cs="Arial"/>
          <w:b/>
          <w:spacing w:val="-3"/>
          <w:sz w:val="27"/>
          <w:szCs w:val="27"/>
          <w:lang w:val="es-ES_tradnl"/>
        </w:rPr>
        <w:t>PRIMERO.-</w:t>
      </w:r>
      <w:r w:rsidR="009B007F" w:rsidRPr="00C850E3">
        <w:rPr>
          <w:rFonts w:ascii="Arial" w:hAnsi="Arial" w:cs="Arial"/>
          <w:b/>
          <w:sz w:val="27"/>
          <w:szCs w:val="27"/>
        </w:rPr>
        <w:t xml:space="preserve"> </w:t>
      </w:r>
      <w:r>
        <w:rPr>
          <w:rFonts w:ascii="Arial" w:hAnsi="Arial" w:cs="Arial"/>
          <w:sz w:val="27"/>
          <w:szCs w:val="27"/>
        </w:rPr>
        <w:t>**********</w:t>
      </w:r>
      <w:r w:rsidR="009B007F" w:rsidRPr="00C850E3">
        <w:rPr>
          <w:rFonts w:ascii="Arial" w:hAnsi="Arial" w:cs="Arial"/>
          <w:spacing w:val="-3"/>
          <w:sz w:val="27"/>
          <w:szCs w:val="27"/>
          <w:lang w:val="es-ES_tradnl"/>
        </w:rPr>
        <w:t xml:space="preserve">, por medio de su </w:t>
      </w:r>
      <w:r w:rsidR="009B007F" w:rsidRPr="00C850E3">
        <w:rPr>
          <w:rFonts w:ascii="Arial" w:hAnsi="Arial" w:cs="Arial"/>
          <w:sz w:val="27"/>
          <w:szCs w:val="27"/>
          <w:lang w:val="es-MX"/>
        </w:rPr>
        <w:t>escrito recibido el veintitrés de octubre de dos mil dieciocho (23/10/2018), e</w:t>
      </w:r>
      <w:r w:rsidR="009B007F" w:rsidRPr="00C850E3">
        <w:rPr>
          <w:rFonts w:ascii="Arial" w:hAnsi="Arial" w:cs="Arial"/>
          <w:sz w:val="27"/>
          <w:szCs w:val="27"/>
        </w:rPr>
        <w:t xml:space="preserve">n la Oficialía de Partes de este Tribunal, </w:t>
      </w:r>
      <w:r w:rsidR="009B007F" w:rsidRPr="00C850E3">
        <w:rPr>
          <w:rFonts w:ascii="Arial" w:hAnsi="Arial" w:cs="Arial"/>
          <w:bCs/>
          <w:sz w:val="27"/>
          <w:szCs w:val="27"/>
          <w:lang w:val="es-MX"/>
        </w:rPr>
        <w:t>por su propio derecho</w:t>
      </w:r>
      <w:r w:rsidR="009B007F" w:rsidRPr="00C850E3">
        <w:rPr>
          <w:rFonts w:ascii="Arial" w:hAnsi="Arial" w:cs="Arial"/>
          <w:sz w:val="27"/>
          <w:szCs w:val="27"/>
        </w:rPr>
        <w:t xml:space="preserve"> demandó la nulidad de la resolución emitida mediante oficio número IECO/UJ/RECURSO/016/2018 de fecha veinticuatro de agosto de dos mil dieciocho (24/08/2018), mediante el cual resolvió el recurso de revisión, señalando como autoridad demandada al</w:t>
      </w:r>
      <w:r w:rsidR="009B007F" w:rsidRPr="00C850E3">
        <w:rPr>
          <w:rFonts w:ascii="Arial" w:hAnsi="Arial" w:cs="Arial"/>
          <w:b/>
          <w:sz w:val="27"/>
          <w:szCs w:val="27"/>
        </w:rPr>
        <w:t xml:space="preserve"> </w:t>
      </w:r>
      <w:r w:rsidR="009B007F" w:rsidRPr="00C850E3">
        <w:rPr>
          <w:rFonts w:ascii="Arial" w:hAnsi="Arial" w:cs="Arial"/>
          <w:sz w:val="27"/>
          <w:szCs w:val="27"/>
        </w:rPr>
        <w:t xml:space="preserve">Jefe de la Unidad Jurídica del Instituto Catastral del Estado de Oaxaca, por lo que por auto de fecha veinticuatro de octubre de dos mil dieciocho (24/10/2018), se </w:t>
      </w:r>
      <w:r w:rsidR="009B007F" w:rsidRPr="00C850E3">
        <w:rPr>
          <w:rFonts w:ascii="Arial" w:hAnsi="Arial" w:cs="Arial"/>
          <w:bCs/>
          <w:sz w:val="27"/>
          <w:szCs w:val="27"/>
        </w:rPr>
        <w:t>admitió a trámite la demanda</w:t>
      </w:r>
      <w:r w:rsidR="009B007F" w:rsidRPr="00C850E3">
        <w:rPr>
          <w:rFonts w:ascii="Arial" w:hAnsi="Arial" w:cs="Arial"/>
          <w:sz w:val="27"/>
          <w:szCs w:val="27"/>
        </w:rPr>
        <w:t xml:space="preserve"> interpuesta, ordenándose notificar, correr traslado, emplazar y apercibir a la autoridad demandada, para que produjera su contestación en los términos de ley. - - - - - - - - - - - </w:t>
      </w:r>
    </w:p>
    <w:p w:rsidR="00AB6DC2" w:rsidRPr="00C850E3" w:rsidRDefault="009B007F" w:rsidP="00AB6DC2">
      <w:pPr>
        <w:spacing w:line="360" w:lineRule="auto"/>
        <w:ind w:firstLine="567"/>
        <w:jc w:val="both"/>
        <w:rPr>
          <w:rFonts w:ascii="Arial" w:hAnsi="Arial" w:cs="Arial"/>
          <w:sz w:val="27"/>
          <w:szCs w:val="27"/>
        </w:rPr>
      </w:pPr>
      <w:r w:rsidRPr="00C850E3">
        <w:rPr>
          <w:rFonts w:ascii="Arial" w:hAnsi="Arial" w:cs="Arial"/>
          <w:b/>
          <w:sz w:val="27"/>
          <w:szCs w:val="27"/>
        </w:rPr>
        <w:t xml:space="preserve">SEGUNDO.- </w:t>
      </w:r>
      <w:r w:rsidRPr="00C850E3">
        <w:rPr>
          <w:rFonts w:ascii="Arial" w:hAnsi="Arial" w:cs="Arial"/>
          <w:sz w:val="27"/>
          <w:szCs w:val="27"/>
        </w:rPr>
        <w:t xml:space="preserve">Mediante proveído de fecha veintinueve de enero de dos mil diecinueve (29/01/2019) se dio cuenta con el estado en que guardaban los autos del presente expediente, en el sentido de que se corriera traslado a la autoridad demandada para que diera contestación a la misma, sin embargo de la diligencia de fecha veintiuno de noviembre de dos mil dieciocho, se advirtió que la actuaria puso en dicha diligencia un numero de expediente diverso al que realmente se actuaba, por ello, se declaró nula dicha notificación y se ordenó de nueva cuanta a la actuaria para que notificara, emplazara y corriera traslado a la autoridad demandada.- - - - - </w:t>
      </w:r>
    </w:p>
    <w:p w:rsidR="009B007F" w:rsidRPr="00C850E3" w:rsidRDefault="009B007F" w:rsidP="009B007F">
      <w:pPr>
        <w:spacing w:line="360" w:lineRule="auto"/>
        <w:ind w:firstLine="567"/>
        <w:jc w:val="both"/>
        <w:rPr>
          <w:rFonts w:ascii="Arial" w:hAnsi="Arial" w:cs="Arial"/>
          <w:sz w:val="27"/>
          <w:szCs w:val="27"/>
        </w:rPr>
      </w:pPr>
      <w:r w:rsidRPr="00C850E3">
        <w:rPr>
          <w:rFonts w:ascii="Arial" w:hAnsi="Arial" w:cs="Arial"/>
          <w:b/>
          <w:sz w:val="27"/>
          <w:szCs w:val="27"/>
        </w:rPr>
        <w:t>TERCERO.-</w:t>
      </w:r>
      <w:r w:rsidRPr="00C850E3">
        <w:rPr>
          <w:rFonts w:ascii="Arial" w:hAnsi="Arial" w:cs="Arial"/>
          <w:sz w:val="27"/>
          <w:szCs w:val="27"/>
        </w:rPr>
        <w:t xml:space="preserve"> Mediante proveído de fecha veintisiete de febrero de dos mil diecinueve (27/02/2019), se tuvo al licenciado MIGUEL ÁNGEL BRENIS GAMBOA Jefe de la Unidad Jurídica del Instituto Catastral del Estado de Oaxaca, por acreditada la personalidad con la que compareció, contestado la demanda en tiempo y forma, ordenándose correr traslado de </w:t>
      </w:r>
      <w:r w:rsidRPr="00C850E3">
        <w:rPr>
          <w:rFonts w:ascii="Arial" w:hAnsi="Arial" w:cs="Arial"/>
          <w:sz w:val="27"/>
          <w:szCs w:val="27"/>
        </w:rPr>
        <w:lastRenderedPageBreak/>
        <w:t xml:space="preserve">la contestación efectuada por la referida autoridad, a la parte actora para los efectos legales correspondientes. Por último, se señaló fecha y hora para la celebración de la audiencia final. - - - - - </w:t>
      </w:r>
      <w:r w:rsidR="00AB6DC2" w:rsidRPr="00C850E3">
        <w:rPr>
          <w:rFonts w:ascii="Arial" w:hAnsi="Arial" w:cs="Arial"/>
          <w:sz w:val="27"/>
          <w:szCs w:val="27"/>
        </w:rPr>
        <w:t>- - - -</w:t>
      </w:r>
    </w:p>
    <w:p w:rsidR="009B007F" w:rsidRPr="00C850E3" w:rsidRDefault="009B007F" w:rsidP="009B007F">
      <w:pPr>
        <w:spacing w:line="360" w:lineRule="auto"/>
        <w:ind w:firstLine="567"/>
        <w:jc w:val="both"/>
        <w:rPr>
          <w:rFonts w:ascii="Arial" w:hAnsi="Arial" w:cs="Arial"/>
          <w:sz w:val="27"/>
          <w:szCs w:val="27"/>
        </w:rPr>
      </w:pPr>
      <w:r w:rsidRPr="00C850E3">
        <w:rPr>
          <w:rFonts w:ascii="Arial" w:hAnsi="Arial" w:cs="Arial"/>
          <w:b/>
          <w:sz w:val="27"/>
          <w:szCs w:val="27"/>
        </w:rPr>
        <w:t xml:space="preserve">CUARTO.- </w:t>
      </w:r>
      <w:r w:rsidRPr="00C850E3">
        <w:rPr>
          <w:rFonts w:ascii="Arial" w:hAnsi="Arial" w:cs="Arial"/>
          <w:sz w:val="27"/>
          <w:szCs w:val="27"/>
        </w:rPr>
        <w:t>El día cinco de abril de dos mil dieciocho (05/04/2018)</w:t>
      </w:r>
      <w:r w:rsidRPr="00C850E3">
        <w:rPr>
          <w:rFonts w:ascii="Arial" w:hAnsi="Arial" w:cs="Arial"/>
          <w:b/>
          <w:sz w:val="27"/>
          <w:szCs w:val="27"/>
        </w:rPr>
        <w:t xml:space="preserve">, </w:t>
      </w:r>
      <w:r w:rsidRPr="00C850E3">
        <w:rPr>
          <w:rFonts w:ascii="Arial" w:hAnsi="Arial" w:cs="Arial"/>
          <w:sz w:val="27"/>
          <w:szCs w:val="27"/>
        </w:rPr>
        <w:t xml:space="preserve">se llevó a cabo la Audiencia de Ley, en la que no se presentaron las partes, ni persona alguna que legalmente las representara, asentando el Secretario de Acuerdos, que ninguna de las partes formuló alegatos, por lo que se citó a las partes oír sentencia dentro del término de ley, y;- - - - - </w:t>
      </w:r>
    </w:p>
    <w:p w:rsidR="009B007F" w:rsidRPr="00C850E3" w:rsidRDefault="009B007F" w:rsidP="009B007F">
      <w:pPr>
        <w:spacing w:line="360" w:lineRule="auto"/>
        <w:jc w:val="center"/>
        <w:rPr>
          <w:rFonts w:ascii="Arial" w:hAnsi="Arial" w:cs="Arial"/>
          <w:b/>
          <w:spacing w:val="-3"/>
          <w:sz w:val="27"/>
          <w:szCs w:val="27"/>
          <w:lang w:val="es-ES_tradnl"/>
        </w:rPr>
      </w:pPr>
      <w:r w:rsidRPr="00C850E3">
        <w:rPr>
          <w:rFonts w:ascii="Arial" w:hAnsi="Arial" w:cs="Arial"/>
          <w:b/>
          <w:spacing w:val="-3"/>
          <w:sz w:val="27"/>
          <w:szCs w:val="27"/>
          <w:lang w:val="es-ES_tradnl"/>
        </w:rPr>
        <w:t>C O N S I D E R A N D O:</w:t>
      </w:r>
    </w:p>
    <w:p w:rsidR="009B007F" w:rsidRPr="00C850E3" w:rsidRDefault="00AA7734" w:rsidP="009B007F">
      <w:pPr>
        <w:spacing w:line="360" w:lineRule="auto"/>
        <w:ind w:firstLine="567"/>
        <w:jc w:val="both"/>
        <w:rPr>
          <w:rFonts w:ascii="Arial" w:hAnsi="Arial" w:cs="Arial"/>
          <w:sz w:val="27"/>
          <w:szCs w:val="27"/>
        </w:rPr>
      </w:pPr>
      <w:r w:rsidRPr="00C850E3">
        <w:rPr>
          <w:noProof/>
          <w:lang w:val="es-MX"/>
        </w:rPr>
        <mc:AlternateContent>
          <mc:Choice Requires="wps">
            <w:drawing>
              <wp:anchor distT="0" distB="0" distL="114300" distR="114300" simplePos="0" relativeHeight="251661312" behindDoc="0" locked="0" layoutInCell="1" allowOverlap="1" wp14:anchorId="13752BE8" wp14:editId="11220CF2">
                <wp:simplePos x="0" y="0"/>
                <wp:positionH relativeFrom="column">
                  <wp:posOffset>5755341</wp:posOffset>
                </wp:positionH>
                <wp:positionV relativeFrom="paragraph">
                  <wp:posOffset>1962449</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AA7734" w:rsidRDefault="00AA7734" w:rsidP="00AA773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52BE8" id="Cuadro de texto 3" o:spid="_x0000_s1027" type="#_x0000_t202" style="position:absolute;left:0;text-align:left;margin-left:453.2pt;margin-top:154.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" fillcolor="window" strokeweight=".5pt">
                <v:path arrowok="t"/>
                <v:textbox>
                  <w:txbxContent>
                    <w:p w:rsidR="00AA7734" w:rsidRDefault="00AA7734" w:rsidP="00AA7734">
                      <w:pPr>
                        <w:tabs>
                          <w:tab w:val="left" w:pos="1134"/>
                        </w:tabs>
                      </w:pPr>
                      <w:r w:rsidRPr="00827BFA">
                        <w:rPr>
                          <w:sz w:val="18"/>
                        </w:rPr>
                        <w:t>Datos personales protegidos por el Art. 116 de la LGTAIP y el artículo 56 de la LTAIPEO</w:t>
                      </w:r>
                      <w:r>
                        <w:t>.</w:t>
                      </w:r>
                    </w:p>
                  </w:txbxContent>
                </v:textbox>
              </v:shape>
            </w:pict>
          </mc:Fallback>
        </mc:AlternateContent>
      </w:r>
      <w:r w:rsidR="009B007F" w:rsidRPr="00C850E3">
        <w:rPr>
          <w:rFonts w:ascii="Arial" w:hAnsi="Arial" w:cs="Arial"/>
          <w:b/>
          <w:sz w:val="27"/>
          <w:szCs w:val="27"/>
        </w:rPr>
        <w:t xml:space="preserve">PRIMERO.- </w:t>
      </w:r>
      <w:r w:rsidR="009B007F" w:rsidRPr="00C850E3">
        <w:rPr>
          <w:rFonts w:ascii="Arial" w:hAnsi="Arial" w:cs="Arial"/>
          <w:sz w:val="27"/>
          <w:szCs w:val="27"/>
        </w:rPr>
        <w:t xml:space="preserve">Esta Primera Sala Unitaria de Primera Instancia del Tribunal de Justicia Administrativa del Estado de Oaxaca, es competente para conocer y resolver el presente juicio, con fundamento en el artículo 116 fracción V de la Constitución Política de los Estados Unidos Mexicanos, 114 QUATER de la Constitución Política del Estado Libre y Soberano de Oaxaca, así como en términos de los artículos 119, 120 fracción I, 123, 124, 132 fracción I y II, 133, 146 y 147 de la Ley de Procedimiento y Justicia Administrativa para el Estado de Oaxaca.- - - - - </w:t>
      </w:r>
    </w:p>
    <w:p w:rsidR="009B007F" w:rsidRPr="00C850E3" w:rsidRDefault="009B007F" w:rsidP="009B007F">
      <w:pPr>
        <w:spacing w:line="360" w:lineRule="auto"/>
        <w:ind w:right="51" w:firstLine="567"/>
        <w:jc w:val="both"/>
        <w:rPr>
          <w:rFonts w:ascii="Arial" w:hAnsi="Arial" w:cs="Arial"/>
          <w:sz w:val="27"/>
          <w:szCs w:val="27"/>
        </w:rPr>
      </w:pPr>
      <w:r w:rsidRPr="00C850E3">
        <w:rPr>
          <w:rFonts w:ascii="Arial" w:hAnsi="Arial" w:cs="Arial"/>
          <w:b/>
          <w:snapToGrid w:val="0"/>
          <w:sz w:val="27"/>
          <w:szCs w:val="27"/>
        </w:rPr>
        <w:t xml:space="preserve">SEGUNDO.- </w:t>
      </w:r>
      <w:r w:rsidRPr="00C850E3">
        <w:rPr>
          <w:rFonts w:ascii="Arial" w:hAnsi="Arial" w:cs="Arial"/>
          <w:sz w:val="27"/>
          <w:szCs w:val="27"/>
        </w:rPr>
        <w:t xml:space="preserve">La personalidad de la actora y de la autoridad demandada quedaron acreditadas en términos de los artículos </w:t>
      </w:r>
      <w:r w:rsidRPr="00C850E3">
        <w:rPr>
          <w:rFonts w:ascii="Arial" w:hAnsi="Arial" w:cs="Arial"/>
          <w:snapToGrid w:val="0"/>
          <w:sz w:val="27"/>
          <w:szCs w:val="27"/>
        </w:rPr>
        <w:t>148 y 151 de la Ley de Procedimiento y Justicia Administrativa para el Estado de Oaxaca</w:t>
      </w:r>
      <w:proofErr w:type="gramStart"/>
      <w:r w:rsidRPr="00C850E3">
        <w:rPr>
          <w:rFonts w:ascii="Arial" w:hAnsi="Arial" w:cs="Arial"/>
          <w:snapToGrid w:val="0"/>
          <w:sz w:val="27"/>
          <w:szCs w:val="27"/>
        </w:rPr>
        <w:t xml:space="preserve">, </w:t>
      </w:r>
      <w:r w:rsidRPr="00C850E3">
        <w:rPr>
          <w:rFonts w:ascii="Arial" w:hAnsi="Arial" w:cs="Arial"/>
          <w:sz w:val="27"/>
          <w:szCs w:val="27"/>
        </w:rPr>
        <w:t xml:space="preserve"> ya</w:t>
      </w:r>
      <w:proofErr w:type="gramEnd"/>
      <w:r w:rsidRPr="00C850E3">
        <w:rPr>
          <w:rFonts w:ascii="Arial" w:hAnsi="Arial" w:cs="Arial"/>
          <w:sz w:val="27"/>
          <w:szCs w:val="27"/>
        </w:rPr>
        <w:t xml:space="preserve"> que la actora promueve por su propio derecho y la Autoridad demandada exhibi</w:t>
      </w:r>
      <w:r w:rsidR="00A27924" w:rsidRPr="00C850E3">
        <w:rPr>
          <w:rFonts w:ascii="Arial" w:hAnsi="Arial" w:cs="Arial"/>
          <w:sz w:val="27"/>
          <w:szCs w:val="27"/>
        </w:rPr>
        <w:t>ó</w:t>
      </w:r>
      <w:r w:rsidRPr="00C850E3">
        <w:rPr>
          <w:rFonts w:ascii="Arial" w:hAnsi="Arial" w:cs="Arial"/>
          <w:sz w:val="27"/>
          <w:szCs w:val="27"/>
        </w:rPr>
        <w:t xml:space="preserve"> copia debidamente certificada de su nombramiento y protesta de ley, documentales que adquieren valor probatorio pleno en términos del artículo  203 fracción I, de la Ley que rige a este Tribunal- - - </w:t>
      </w:r>
    </w:p>
    <w:p w:rsidR="009B007F" w:rsidRPr="00C850E3" w:rsidRDefault="009B007F" w:rsidP="009B007F">
      <w:pPr>
        <w:spacing w:line="360" w:lineRule="auto"/>
        <w:ind w:firstLine="567"/>
        <w:jc w:val="both"/>
        <w:rPr>
          <w:rFonts w:ascii="Arial" w:hAnsi="Arial" w:cs="Arial"/>
          <w:sz w:val="27"/>
          <w:szCs w:val="27"/>
        </w:rPr>
      </w:pPr>
      <w:r w:rsidRPr="00C850E3">
        <w:rPr>
          <w:rFonts w:ascii="Arial" w:hAnsi="Arial" w:cs="Arial"/>
          <w:b/>
          <w:sz w:val="27"/>
          <w:szCs w:val="27"/>
          <w:lang w:val="es-ES_tradnl"/>
        </w:rPr>
        <w:t xml:space="preserve">TERCERO.- </w:t>
      </w:r>
      <w:r w:rsidRPr="00C850E3">
        <w:rPr>
          <w:rFonts w:ascii="Arial" w:hAnsi="Arial" w:cs="Arial"/>
          <w:sz w:val="27"/>
          <w:szCs w:val="27"/>
          <w:lang w:val="es-ES_tradnl"/>
        </w:rPr>
        <w:t>Previo estudio de fondo del asunto y por cuestión de método y técnica judicial se procede a analizar, si en la especie se actualiza alguna causal de improcedencia del juicio de nulidad</w:t>
      </w:r>
      <w:r w:rsidR="00C850E3" w:rsidRPr="00C850E3">
        <w:rPr>
          <w:rFonts w:ascii="Arial" w:hAnsi="Arial" w:cs="Arial"/>
          <w:sz w:val="27"/>
          <w:szCs w:val="27"/>
          <w:lang w:val="es-ES_tradnl"/>
        </w:rPr>
        <w:t>, que</w:t>
      </w:r>
      <w:r w:rsidRPr="00C850E3">
        <w:rPr>
          <w:rFonts w:ascii="Arial" w:hAnsi="Arial" w:cs="Arial"/>
          <w:sz w:val="27"/>
          <w:szCs w:val="27"/>
          <w:lang w:val="es-ES_tradnl"/>
        </w:rPr>
        <w:t xml:space="preserve"> se advierta oficiosamente que impida la resolución del fondo del asunto y </w:t>
      </w:r>
      <w:r w:rsidR="00C850E3" w:rsidRPr="00C850E3">
        <w:rPr>
          <w:rFonts w:ascii="Arial" w:hAnsi="Arial" w:cs="Arial"/>
          <w:sz w:val="27"/>
          <w:szCs w:val="27"/>
          <w:lang w:val="es-ES_tradnl"/>
        </w:rPr>
        <w:t>debiera declararse</w:t>
      </w:r>
      <w:r w:rsidRPr="00C850E3">
        <w:rPr>
          <w:rFonts w:ascii="Arial" w:hAnsi="Arial" w:cs="Arial"/>
          <w:sz w:val="27"/>
          <w:szCs w:val="27"/>
          <w:lang w:val="es-ES_tradnl"/>
        </w:rPr>
        <w:t xml:space="preserve"> su sobreseimiento, en términos de los artículos 161 y 162 de la</w:t>
      </w:r>
      <w:r w:rsidRPr="00C850E3">
        <w:rPr>
          <w:rFonts w:ascii="Arial" w:hAnsi="Arial" w:cs="Arial"/>
          <w:sz w:val="27"/>
          <w:szCs w:val="27"/>
        </w:rPr>
        <w:t xml:space="preserve"> Ley de Procedimiento y Justicia Administrativa para el Estado de Oaxaca</w:t>
      </w:r>
      <w:r w:rsidRPr="00C850E3">
        <w:rPr>
          <w:rFonts w:ascii="Arial" w:hAnsi="Arial" w:cs="Arial"/>
          <w:sz w:val="27"/>
          <w:szCs w:val="27"/>
          <w:lang w:val="es-ES_tradnl"/>
        </w:rPr>
        <w:t xml:space="preserve">. Esta Primera Sala Unitaria de Primera Instancia del Tribunal de Justicia Administrativa para el Estado de Oaxaca, advierte que no se configura alguna causal de improcedencia o sobreseimiento por lo tanto, </w:t>
      </w:r>
      <w:r w:rsidRPr="00C850E3">
        <w:rPr>
          <w:rFonts w:ascii="Arial" w:hAnsi="Arial" w:cs="Arial"/>
          <w:b/>
          <w:sz w:val="27"/>
          <w:szCs w:val="27"/>
          <w:lang w:val="es-ES_tradnl"/>
        </w:rPr>
        <w:t>NO SE SOBRESEE EL PRESENTE JUICIO</w:t>
      </w:r>
      <w:r w:rsidRPr="00C850E3">
        <w:rPr>
          <w:rFonts w:ascii="Arial" w:hAnsi="Arial" w:cs="Arial"/>
          <w:sz w:val="27"/>
          <w:szCs w:val="27"/>
          <w:lang w:val="es-ES_tradnl"/>
        </w:rPr>
        <w:t xml:space="preserve">. - - - - </w:t>
      </w:r>
      <w:r w:rsidRPr="00C850E3">
        <w:rPr>
          <w:rFonts w:ascii="Arial" w:hAnsi="Arial" w:cs="Arial"/>
          <w:sz w:val="27"/>
          <w:szCs w:val="27"/>
        </w:rPr>
        <w:t xml:space="preserve">- - - - - - - - - - - - - - - - </w:t>
      </w:r>
    </w:p>
    <w:p w:rsidR="007776E0" w:rsidRPr="00C850E3" w:rsidRDefault="00E031CB" w:rsidP="00E56532">
      <w:pPr>
        <w:spacing w:line="360" w:lineRule="auto"/>
        <w:ind w:firstLine="567"/>
        <w:jc w:val="both"/>
        <w:rPr>
          <w:rFonts w:ascii="Arial" w:hAnsi="Arial" w:cs="Arial"/>
          <w:sz w:val="27"/>
          <w:szCs w:val="27"/>
        </w:rPr>
      </w:pPr>
      <w:r w:rsidRPr="00C850E3">
        <w:rPr>
          <w:rFonts w:ascii="Arial" w:hAnsi="Arial" w:cs="Arial"/>
          <w:b/>
          <w:sz w:val="27"/>
          <w:szCs w:val="27"/>
        </w:rPr>
        <w:t>CUARTO</w:t>
      </w:r>
      <w:r w:rsidRPr="00C850E3">
        <w:rPr>
          <w:rFonts w:ascii="Arial" w:hAnsi="Arial" w:cs="Arial"/>
          <w:sz w:val="27"/>
          <w:szCs w:val="27"/>
        </w:rPr>
        <w:t xml:space="preserve">.- </w:t>
      </w:r>
      <w:r w:rsidR="00430AC9" w:rsidRPr="00C850E3">
        <w:rPr>
          <w:rFonts w:ascii="Arial" w:hAnsi="Arial" w:cs="Arial"/>
          <w:sz w:val="27"/>
          <w:szCs w:val="27"/>
        </w:rPr>
        <w:t>L</w:t>
      </w:r>
      <w:r w:rsidR="002D3151" w:rsidRPr="00C850E3">
        <w:rPr>
          <w:rFonts w:ascii="Arial" w:hAnsi="Arial" w:cs="Arial"/>
          <w:sz w:val="27"/>
          <w:szCs w:val="27"/>
        </w:rPr>
        <w:t>a ac</w:t>
      </w:r>
      <w:r w:rsidR="00A00D4B" w:rsidRPr="00C850E3">
        <w:rPr>
          <w:rFonts w:ascii="Arial" w:hAnsi="Arial" w:cs="Arial"/>
          <w:sz w:val="27"/>
          <w:szCs w:val="27"/>
        </w:rPr>
        <w:t xml:space="preserve">tora </w:t>
      </w:r>
      <w:r w:rsidR="002D3151" w:rsidRPr="00C850E3">
        <w:rPr>
          <w:rFonts w:ascii="Arial" w:hAnsi="Arial" w:cs="Arial"/>
          <w:sz w:val="27"/>
          <w:szCs w:val="27"/>
        </w:rPr>
        <w:t>demand</w:t>
      </w:r>
      <w:r w:rsidR="00810A78" w:rsidRPr="00C850E3">
        <w:rPr>
          <w:rFonts w:ascii="Arial" w:hAnsi="Arial" w:cs="Arial"/>
          <w:sz w:val="27"/>
          <w:szCs w:val="27"/>
        </w:rPr>
        <w:t xml:space="preserve">a </w:t>
      </w:r>
      <w:r w:rsidR="002D3151" w:rsidRPr="00C850E3">
        <w:rPr>
          <w:rFonts w:ascii="Arial" w:hAnsi="Arial" w:cs="Arial"/>
          <w:sz w:val="27"/>
          <w:szCs w:val="27"/>
        </w:rPr>
        <w:t xml:space="preserve"> la nulidad de la resolución contenida en el oficio número IECO/UJ/RECURSO/016/2018 de fecha veinticuatro de agosto de dos mil dieciocho (24/08/2018), emitida por el </w:t>
      </w:r>
      <w:r w:rsidR="00986231" w:rsidRPr="00C850E3">
        <w:rPr>
          <w:rFonts w:ascii="Arial" w:hAnsi="Arial" w:cs="Arial"/>
          <w:sz w:val="27"/>
          <w:szCs w:val="27"/>
        </w:rPr>
        <w:t>Jefe de la Unidad Jurídica del Instituto Catastral del Estado de Oaxaca,</w:t>
      </w:r>
      <w:r w:rsidR="002D3151" w:rsidRPr="00C850E3">
        <w:rPr>
          <w:rFonts w:ascii="Arial" w:hAnsi="Arial" w:cs="Arial"/>
          <w:b/>
          <w:sz w:val="27"/>
          <w:szCs w:val="27"/>
        </w:rPr>
        <w:t xml:space="preserve"> </w:t>
      </w:r>
      <w:r w:rsidR="002D3151" w:rsidRPr="00C850E3">
        <w:rPr>
          <w:rFonts w:ascii="Arial" w:hAnsi="Arial" w:cs="Arial"/>
          <w:sz w:val="27"/>
          <w:szCs w:val="27"/>
        </w:rPr>
        <w:t>mediante el cual resolvió el recurso de revisión interpuesto por la actora, en el cual la enjuiciada confirm</w:t>
      </w:r>
      <w:r w:rsidR="001414FC" w:rsidRPr="00C850E3">
        <w:rPr>
          <w:rFonts w:ascii="Arial" w:hAnsi="Arial" w:cs="Arial"/>
          <w:sz w:val="27"/>
          <w:szCs w:val="27"/>
        </w:rPr>
        <w:t>ó</w:t>
      </w:r>
      <w:r w:rsidR="002D3151" w:rsidRPr="00C850E3">
        <w:rPr>
          <w:rFonts w:ascii="Arial" w:hAnsi="Arial" w:cs="Arial"/>
          <w:sz w:val="27"/>
          <w:szCs w:val="27"/>
        </w:rPr>
        <w:t xml:space="preserve"> la improcedencia contenida en el oficio ICEO/DG/CEM/195/2018 de fecha veintiocho de febrero de dos mil dieciocho, dictado por la entonces Jefa del Departamento de Tramitación de Solicitudes de este Instituto, respecto de la </w:t>
      </w:r>
      <w:r w:rsidR="00AE5889" w:rsidRPr="00C850E3">
        <w:rPr>
          <w:rFonts w:ascii="Arial" w:hAnsi="Arial" w:cs="Arial"/>
          <w:sz w:val="27"/>
          <w:szCs w:val="27"/>
        </w:rPr>
        <w:t>s</w:t>
      </w:r>
      <w:r w:rsidR="002D3151" w:rsidRPr="00C850E3">
        <w:rPr>
          <w:rFonts w:ascii="Arial" w:hAnsi="Arial" w:cs="Arial"/>
          <w:sz w:val="27"/>
          <w:szCs w:val="27"/>
        </w:rPr>
        <w:t xml:space="preserve">olicitud de trámite manifestado por el Licenciado </w:t>
      </w:r>
      <w:r w:rsidR="001414FC" w:rsidRPr="00C850E3">
        <w:rPr>
          <w:rFonts w:ascii="Arial" w:hAnsi="Arial" w:cs="Arial"/>
          <w:sz w:val="27"/>
          <w:szCs w:val="27"/>
        </w:rPr>
        <w:t>EDUARDO GARCÍA CORPUS</w:t>
      </w:r>
      <w:r w:rsidR="002D3151" w:rsidRPr="00C850E3">
        <w:rPr>
          <w:rFonts w:ascii="Arial" w:hAnsi="Arial" w:cs="Arial"/>
          <w:sz w:val="27"/>
          <w:szCs w:val="27"/>
        </w:rPr>
        <w:t xml:space="preserve">, Notario Público número 105 en el Estado de Oaxaca, que refiere al traslado de dominio por compraventa del bien inmueble ubicado en </w:t>
      </w:r>
      <w:r w:rsidR="00C850E3">
        <w:rPr>
          <w:rFonts w:ascii="Arial" w:hAnsi="Arial" w:cs="Arial"/>
          <w:sz w:val="27"/>
          <w:szCs w:val="27"/>
        </w:rPr>
        <w:t>**********</w:t>
      </w:r>
      <w:r w:rsidR="002D3151" w:rsidRPr="00C850E3">
        <w:rPr>
          <w:rFonts w:ascii="Arial" w:hAnsi="Arial" w:cs="Arial"/>
          <w:sz w:val="27"/>
          <w:szCs w:val="27"/>
        </w:rPr>
        <w:t xml:space="preserve">, a favor de la persona física </w:t>
      </w:r>
      <w:r w:rsidR="00C850E3">
        <w:rPr>
          <w:rFonts w:ascii="Arial" w:hAnsi="Arial" w:cs="Arial"/>
          <w:sz w:val="27"/>
          <w:szCs w:val="27"/>
        </w:rPr>
        <w:t>**********</w:t>
      </w:r>
      <w:r w:rsidR="002D3151" w:rsidRPr="00C850E3">
        <w:rPr>
          <w:rFonts w:ascii="Arial" w:hAnsi="Arial" w:cs="Arial"/>
          <w:sz w:val="27"/>
          <w:szCs w:val="27"/>
        </w:rPr>
        <w:t>, para que realizara el movimiento en el Registro de Cuenta catastral</w:t>
      </w:r>
      <w:r w:rsidR="001414FC" w:rsidRPr="00C850E3">
        <w:rPr>
          <w:rFonts w:ascii="Arial" w:hAnsi="Arial" w:cs="Arial"/>
          <w:sz w:val="27"/>
          <w:szCs w:val="27"/>
        </w:rPr>
        <w:t xml:space="preserve"> número</w:t>
      </w:r>
      <w:r w:rsidR="002D3151" w:rsidRPr="00C850E3">
        <w:rPr>
          <w:rFonts w:ascii="Arial" w:hAnsi="Arial" w:cs="Arial"/>
          <w:sz w:val="27"/>
          <w:szCs w:val="27"/>
        </w:rPr>
        <w:t xml:space="preserve"> </w:t>
      </w:r>
      <w:r w:rsidR="00C850E3">
        <w:rPr>
          <w:rFonts w:ascii="Arial" w:hAnsi="Arial" w:cs="Arial"/>
          <w:sz w:val="27"/>
          <w:szCs w:val="27"/>
        </w:rPr>
        <w:t>**********</w:t>
      </w:r>
      <w:r w:rsidR="002D3151" w:rsidRPr="00C850E3">
        <w:rPr>
          <w:rFonts w:ascii="Arial" w:hAnsi="Arial" w:cs="Arial"/>
          <w:sz w:val="27"/>
          <w:szCs w:val="27"/>
        </w:rPr>
        <w:t xml:space="preserve"> de la Delegación Catastral del Centro.</w:t>
      </w:r>
      <w:r w:rsidR="00EB267B" w:rsidRPr="00C850E3">
        <w:rPr>
          <w:rFonts w:ascii="Arial" w:hAnsi="Arial" w:cs="Arial"/>
          <w:sz w:val="27"/>
          <w:szCs w:val="27"/>
        </w:rPr>
        <w:t xml:space="preserve">- - - - - - -  - </w:t>
      </w:r>
    </w:p>
    <w:p w:rsidR="004547D2" w:rsidRPr="00C850E3" w:rsidRDefault="00AA7734" w:rsidP="0067100A">
      <w:pPr>
        <w:spacing w:line="360" w:lineRule="auto"/>
        <w:ind w:firstLine="567"/>
        <w:jc w:val="both"/>
        <w:rPr>
          <w:rFonts w:ascii="Arial" w:hAnsi="Arial" w:cs="Arial"/>
          <w:sz w:val="27"/>
          <w:szCs w:val="27"/>
        </w:rPr>
      </w:pPr>
      <w:r w:rsidRPr="00C850E3">
        <w:rPr>
          <w:noProof/>
          <w:lang w:val="es-MX"/>
        </w:rPr>
        <mc:AlternateContent>
          <mc:Choice Requires="wps">
            <w:drawing>
              <wp:anchor distT="0" distB="0" distL="114300" distR="114300" simplePos="0" relativeHeight="251663360" behindDoc="0" locked="0" layoutInCell="1" allowOverlap="1" wp14:anchorId="71D1CF95" wp14:editId="19158E01">
                <wp:simplePos x="0" y="0"/>
                <wp:positionH relativeFrom="column">
                  <wp:posOffset>-1317812</wp:posOffset>
                </wp:positionH>
                <wp:positionV relativeFrom="paragraph">
                  <wp:posOffset>779444</wp:posOffset>
                </wp:positionV>
                <wp:extent cx="1009015" cy="885825"/>
                <wp:effectExtent l="0" t="0" r="1968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AA7734" w:rsidRDefault="00AA7734" w:rsidP="00AA773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1CF95" id="Cuadro de texto 4" o:spid="_x0000_s1028" type="#_x0000_t202" style="position:absolute;left:0;text-align:left;margin-left:-103.75pt;margin-top:61.3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" fillcolor="window" strokeweight=".5pt">
                <v:path arrowok="t"/>
                <v:textbox>
                  <w:txbxContent>
                    <w:p w:rsidR="00AA7734" w:rsidRDefault="00AA7734" w:rsidP="00AA7734">
                      <w:pPr>
                        <w:tabs>
                          <w:tab w:val="left" w:pos="1134"/>
                        </w:tabs>
                      </w:pPr>
                      <w:r w:rsidRPr="00827BFA">
                        <w:rPr>
                          <w:sz w:val="18"/>
                        </w:rPr>
                        <w:t>Datos personales protegidos por el Art. 116 de la LGTAIP y el artículo 56 de la LTAIPEO</w:t>
                      </w:r>
                      <w:r>
                        <w:t>.</w:t>
                      </w:r>
                    </w:p>
                  </w:txbxContent>
                </v:textbox>
              </v:shape>
            </w:pict>
          </mc:Fallback>
        </mc:AlternateContent>
      </w:r>
      <w:r w:rsidR="002D3151" w:rsidRPr="00C850E3">
        <w:rPr>
          <w:rFonts w:ascii="Arial" w:hAnsi="Arial" w:cs="Arial"/>
          <w:sz w:val="27"/>
          <w:szCs w:val="27"/>
        </w:rPr>
        <w:t xml:space="preserve">Ahora bien, del análisis </w:t>
      </w:r>
      <w:r w:rsidR="00B47AE3" w:rsidRPr="00C850E3">
        <w:rPr>
          <w:rFonts w:ascii="Arial" w:hAnsi="Arial" w:cs="Arial"/>
          <w:sz w:val="27"/>
          <w:szCs w:val="27"/>
        </w:rPr>
        <w:t>a</w:t>
      </w:r>
      <w:r w:rsidR="002D3151" w:rsidRPr="00C850E3">
        <w:rPr>
          <w:rFonts w:ascii="Arial" w:hAnsi="Arial" w:cs="Arial"/>
          <w:sz w:val="27"/>
          <w:szCs w:val="27"/>
        </w:rPr>
        <w:t xml:space="preserve"> las copias certificadas del acto impugnado (visible </w:t>
      </w:r>
      <w:r w:rsidR="001414FC" w:rsidRPr="00C850E3">
        <w:rPr>
          <w:rFonts w:ascii="Arial" w:hAnsi="Arial" w:cs="Arial"/>
          <w:sz w:val="27"/>
          <w:szCs w:val="27"/>
        </w:rPr>
        <w:t>en las</w:t>
      </w:r>
      <w:r w:rsidR="002D3151" w:rsidRPr="00C850E3">
        <w:rPr>
          <w:rFonts w:ascii="Arial" w:hAnsi="Arial" w:cs="Arial"/>
          <w:sz w:val="27"/>
          <w:szCs w:val="27"/>
        </w:rPr>
        <w:t xml:space="preserve"> fojas 23 a 28</w:t>
      </w:r>
      <w:r w:rsidR="001414FC" w:rsidRPr="00C850E3">
        <w:rPr>
          <w:rFonts w:ascii="Arial" w:hAnsi="Arial" w:cs="Arial"/>
          <w:sz w:val="27"/>
          <w:szCs w:val="27"/>
        </w:rPr>
        <w:t xml:space="preserve"> del sumario</w:t>
      </w:r>
      <w:r w:rsidR="002D3151" w:rsidRPr="00C850E3">
        <w:rPr>
          <w:rFonts w:ascii="Arial" w:hAnsi="Arial" w:cs="Arial"/>
          <w:sz w:val="27"/>
          <w:szCs w:val="27"/>
        </w:rPr>
        <w:t>), documental que adquiere valor probatorio pleno en términos de</w:t>
      </w:r>
      <w:r w:rsidR="00A27924" w:rsidRPr="00C850E3">
        <w:rPr>
          <w:rFonts w:ascii="Arial" w:hAnsi="Arial" w:cs="Arial"/>
          <w:sz w:val="27"/>
          <w:szCs w:val="27"/>
        </w:rPr>
        <w:t>l</w:t>
      </w:r>
      <w:r w:rsidR="002D3151" w:rsidRPr="00C850E3">
        <w:rPr>
          <w:rFonts w:ascii="Arial" w:hAnsi="Arial" w:cs="Arial"/>
          <w:sz w:val="27"/>
          <w:szCs w:val="27"/>
        </w:rPr>
        <w:t xml:space="preserve"> artículo 203 fracción I de la Ley de Procedimiento y Justicia Administrativa para el Estado de Oaxaca, se advierte que el Jef</w:t>
      </w:r>
      <w:r w:rsidR="00775281" w:rsidRPr="00C850E3">
        <w:rPr>
          <w:rFonts w:ascii="Arial" w:hAnsi="Arial" w:cs="Arial"/>
          <w:sz w:val="27"/>
          <w:szCs w:val="27"/>
        </w:rPr>
        <w:t>e</w:t>
      </w:r>
      <w:r w:rsidR="002D3151" w:rsidRPr="00C850E3">
        <w:rPr>
          <w:rFonts w:ascii="Arial" w:hAnsi="Arial" w:cs="Arial"/>
          <w:sz w:val="27"/>
          <w:szCs w:val="27"/>
        </w:rPr>
        <w:t xml:space="preserve"> de la Unidad Jurídica del Instituto Catastral del Estado de Oaxaca, </w:t>
      </w:r>
      <w:r w:rsidR="00B44DB6" w:rsidRPr="00C850E3">
        <w:rPr>
          <w:rFonts w:ascii="Arial" w:hAnsi="Arial" w:cs="Arial"/>
          <w:sz w:val="27"/>
          <w:szCs w:val="27"/>
        </w:rPr>
        <w:t>determinó confirmar la improcedencia del tr</w:t>
      </w:r>
      <w:r w:rsidR="00810A78" w:rsidRPr="00C850E3">
        <w:rPr>
          <w:rFonts w:ascii="Arial" w:hAnsi="Arial" w:cs="Arial"/>
          <w:sz w:val="27"/>
          <w:szCs w:val="27"/>
        </w:rPr>
        <w:t>á</w:t>
      </w:r>
      <w:r w:rsidR="00B44DB6" w:rsidRPr="00C850E3">
        <w:rPr>
          <w:rFonts w:ascii="Arial" w:hAnsi="Arial" w:cs="Arial"/>
          <w:sz w:val="27"/>
          <w:szCs w:val="27"/>
        </w:rPr>
        <w:t xml:space="preserve">mite de Traslado de Dominio, </w:t>
      </w:r>
      <w:r w:rsidR="00EB267B" w:rsidRPr="00C850E3">
        <w:rPr>
          <w:rFonts w:ascii="Arial" w:hAnsi="Arial" w:cs="Arial"/>
          <w:sz w:val="27"/>
          <w:szCs w:val="27"/>
        </w:rPr>
        <w:t>en virtud de que no acredit</w:t>
      </w:r>
      <w:r w:rsidR="00B47AE3" w:rsidRPr="00C850E3">
        <w:rPr>
          <w:rFonts w:ascii="Arial" w:hAnsi="Arial" w:cs="Arial"/>
          <w:sz w:val="27"/>
          <w:szCs w:val="27"/>
        </w:rPr>
        <w:t>ó</w:t>
      </w:r>
      <w:r w:rsidR="00EB267B" w:rsidRPr="00C850E3">
        <w:rPr>
          <w:rFonts w:ascii="Arial" w:hAnsi="Arial" w:cs="Arial"/>
          <w:sz w:val="27"/>
          <w:szCs w:val="27"/>
        </w:rPr>
        <w:t xml:space="preserve"> con documento idóneo </w:t>
      </w:r>
      <w:r w:rsidR="00526B74" w:rsidRPr="00C850E3">
        <w:rPr>
          <w:rFonts w:ascii="Arial" w:hAnsi="Arial" w:cs="Arial"/>
          <w:sz w:val="27"/>
          <w:szCs w:val="27"/>
        </w:rPr>
        <w:t xml:space="preserve">el antecedente de </w:t>
      </w:r>
      <w:r w:rsidR="00EB267B" w:rsidRPr="00C850E3">
        <w:rPr>
          <w:rFonts w:ascii="Arial" w:hAnsi="Arial" w:cs="Arial"/>
          <w:sz w:val="27"/>
          <w:szCs w:val="27"/>
        </w:rPr>
        <w:t xml:space="preserve">la propiedad del inmueble ubicado en </w:t>
      </w:r>
      <w:r w:rsidR="00C850E3">
        <w:rPr>
          <w:rFonts w:ascii="Arial" w:hAnsi="Arial" w:cs="Arial"/>
          <w:sz w:val="27"/>
          <w:szCs w:val="27"/>
        </w:rPr>
        <w:t>**********</w:t>
      </w:r>
      <w:r w:rsidR="00EB267B" w:rsidRPr="00C850E3">
        <w:rPr>
          <w:rFonts w:ascii="Arial" w:hAnsi="Arial" w:cs="Arial"/>
          <w:sz w:val="27"/>
          <w:szCs w:val="27"/>
        </w:rPr>
        <w:t xml:space="preserve">, </w:t>
      </w:r>
      <w:r w:rsidR="002D3151" w:rsidRPr="00C850E3">
        <w:rPr>
          <w:rFonts w:ascii="Arial" w:hAnsi="Arial" w:cs="Arial"/>
          <w:sz w:val="27"/>
          <w:szCs w:val="27"/>
        </w:rPr>
        <w:t xml:space="preserve"> </w:t>
      </w:r>
      <w:r w:rsidR="00B47AE3" w:rsidRPr="00C850E3">
        <w:rPr>
          <w:rFonts w:ascii="Arial" w:hAnsi="Arial" w:cs="Arial"/>
          <w:sz w:val="27"/>
          <w:szCs w:val="27"/>
        </w:rPr>
        <w:t>tomando como fundamentació</w:t>
      </w:r>
      <w:r w:rsidR="00757313" w:rsidRPr="00C850E3">
        <w:rPr>
          <w:rFonts w:ascii="Arial" w:hAnsi="Arial" w:cs="Arial"/>
          <w:sz w:val="27"/>
          <w:szCs w:val="27"/>
        </w:rPr>
        <w:t>n</w:t>
      </w:r>
      <w:r w:rsidR="002D3151" w:rsidRPr="00C850E3">
        <w:rPr>
          <w:rFonts w:ascii="Arial" w:hAnsi="Arial" w:cs="Arial"/>
          <w:sz w:val="27"/>
          <w:szCs w:val="27"/>
        </w:rPr>
        <w:t xml:space="preserve"> los artículos 5, 17 fracciones I, VII, VIII, X, XVII y XX, 51 fracciones I, VII, 52 y 58 Ley de Catastro para el Estado de Oaxaca, artículos 44, 4</w:t>
      </w:r>
      <w:r w:rsidR="00775281" w:rsidRPr="00C850E3">
        <w:rPr>
          <w:rFonts w:ascii="Arial" w:hAnsi="Arial" w:cs="Arial"/>
          <w:sz w:val="27"/>
          <w:szCs w:val="27"/>
        </w:rPr>
        <w:t>7</w:t>
      </w:r>
      <w:r w:rsidR="002D3151" w:rsidRPr="00C850E3">
        <w:rPr>
          <w:rFonts w:ascii="Arial" w:hAnsi="Arial" w:cs="Arial"/>
          <w:sz w:val="27"/>
          <w:szCs w:val="27"/>
        </w:rPr>
        <w:t xml:space="preserve"> y 52 de su Reglamento y artículo 2 de la Constitución Política del Estado Libre y Soberano del Estado de Oaxaca</w:t>
      </w:r>
      <w:r w:rsidR="00757313" w:rsidRPr="00C850E3">
        <w:rPr>
          <w:rFonts w:ascii="Arial" w:hAnsi="Arial" w:cs="Arial"/>
          <w:sz w:val="27"/>
          <w:szCs w:val="27"/>
        </w:rPr>
        <w:t>,</w:t>
      </w:r>
      <w:r w:rsidR="003C47BC" w:rsidRPr="00C850E3">
        <w:rPr>
          <w:rFonts w:ascii="Arial" w:hAnsi="Arial" w:cs="Arial"/>
          <w:sz w:val="27"/>
          <w:szCs w:val="27"/>
        </w:rPr>
        <w:t xml:space="preserve"> ya que como se advierte de autos la actora se limitó a exhibir </w:t>
      </w:r>
      <w:r w:rsidR="00F03949" w:rsidRPr="00C850E3">
        <w:rPr>
          <w:rFonts w:ascii="Arial" w:hAnsi="Arial" w:cs="Arial"/>
          <w:sz w:val="27"/>
          <w:szCs w:val="27"/>
        </w:rPr>
        <w:t xml:space="preserve">una </w:t>
      </w:r>
      <w:r w:rsidR="009D3FD1" w:rsidRPr="00C850E3">
        <w:rPr>
          <w:rFonts w:ascii="Arial" w:hAnsi="Arial" w:cs="Arial"/>
          <w:sz w:val="27"/>
          <w:szCs w:val="27"/>
        </w:rPr>
        <w:t>impresión del sistema informático registral (SIR)</w:t>
      </w:r>
      <w:r w:rsidR="00F03949" w:rsidRPr="00C850E3">
        <w:rPr>
          <w:rFonts w:ascii="Arial" w:hAnsi="Arial" w:cs="Arial"/>
          <w:sz w:val="27"/>
          <w:szCs w:val="27"/>
        </w:rPr>
        <w:t xml:space="preserve"> ilegible</w:t>
      </w:r>
      <w:r w:rsidR="003C47BC" w:rsidRPr="00C850E3">
        <w:rPr>
          <w:rFonts w:ascii="Arial" w:hAnsi="Arial" w:cs="Arial"/>
          <w:sz w:val="27"/>
          <w:szCs w:val="27"/>
        </w:rPr>
        <w:t xml:space="preserve"> certificada por el Notario Público </w:t>
      </w:r>
      <w:r w:rsidR="00111E61" w:rsidRPr="00C850E3">
        <w:rPr>
          <w:rFonts w:ascii="Arial" w:hAnsi="Arial" w:cs="Arial"/>
          <w:sz w:val="27"/>
          <w:szCs w:val="27"/>
        </w:rPr>
        <w:t>con la cual pretende cumplir con el requisito establecido en el artículo 47 fracción II del Reglamento de la Ley de Catastro, mismo que vendría a ser el</w:t>
      </w:r>
      <w:r w:rsidR="003C47BC" w:rsidRPr="00C850E3">
        <w:rPr>
          <w:rFonts w:ascii="Arial" w:hAnsi="Arial" w:cs="Arial"/>
          <w:sz w:val="27"/>
          <w:szCs w:val="27"/>
        </w:rPr>
        <w:t xml:space="preserve"> antecedente</w:t>
      </w:r>
      <w:r w:rsidR="00111E61" w:rsidRPr="00C850E3">
        <w:rPr>
          <w:rFonts w:ascii="Arial" w:hAnsi="Arial" w:cs="Arial"/>
          <w:sz w:val="27"/>
          <w:szCs w:val="27"/>
        </w:rPr>
        <w:t xml:space="preserve"> de posesión o propiedad, en ese sentido,</w:t>
      </w:r>
      <w:r w:rsidR="00F61013" w:rsidRPr="00C850E3">
        <w:rPr>
          <w:rFonts w:ascii="Arial" w:hAnsi="Arial" w:cs="Arial"/>
          <w:sz w:val="27"/>
          <w:szCs w:val="27"/>
        </w:rPr>
        <w:t xml:space="preserve"> atendiendo </w:t>
      </w:r>
      <w:r w:rsidR="006C284D" w:rsidRPr="00C850E3">
        <w:rPr>
          <w:rFonts w:ascii="Arial" w:hAnsi="Arial" w:cs="Arial"/>
          <w:sz w:val="27"/>
          <w:szCs w:val="27"/>
        </w:rPr>
        <w:t xml:space="preserve">a los principios que rigen al Instituto Catastral y </w:t>
      </w:r>
      <w:r w:rsidR="00867410" w:rsidRPr="00C850E3">
        <w:rPr>
          <w:rFonts w:ascii="Arial" w:hAnsi="Arial" w:cs="Arial"/>
          <w:sz w:val="27"/>
          <w:szCs w:val="27"/>
        </w:rPr>
        <w:t xml:space="preserve">estos </w:t>
      </w:r>
      <w:r w:rsidR="006C284D" w:rsidRPr="00C850E3">
        <w:rPr>
          <w:rFonts w:ascii="Arial" w:hAnsi="Arial" w:cs="Arial"/>
          <w:sz w:val="27"/>
          <w:szCs w:val="27"/>
        </w:rPr>
        <w:t xml:space="preserve">al </w:t>
      </w:r>
      <w:r w:rsidR="00867410" w:rsidRPr="00C850E3">
        <w:rPr>
          <w:rFonts w:ascii="Arial" w:hAnsi="Arial" w:cs="Arial"/>
          <w:sz w:val="27"/>
          <w:szCs w:val="27"/>
        </w:rPr>
        <w:t>estar inmersos en la</w:t>
      </w:r>
      <w:r w:rsidR="006C284D" w:rsidRPr="00C850E3">
        <w:rPr>
          <w:rFonts w:ascii="Arial" w:hAnsi="Arial" w:cs="Arial"/>
          <w:sz w:val="27"/>
          <w:szCs w:val="27"/>
        </w:rPr>
        <w:t xml:space="preserve"> ley que rige </w:t>
      </w:r>
      <w:r w:rsidR="00867410" w:rsidRPr="00C850E3">
        <w:rPr>
          <w:rFonts w:ascii="Arial" w:hAnsi="Arial" w:cs="Arial"/>
          <w:sz w:val="27"/>
          <w:szCs w:val="27"/>
        </w:rPr>
        <w:t xml:space="preserve">al citado ordenamiento, </w:t>
      </w:r>
      <w:r w:rsidR="00140357" w:rsidRPr="00C850E3">
        <w:rPr>
          <w:rFonts w:ascii="Arial" w:hAnsi="Arial" w:cs="Arial"/>
          <w:sz w:val="27"/>
          <w:szCs w:val="27"/>
        </w:rPr>
        <w:t>debe decirse que es</w:t>
      </w:r>
      <w:r w:rsidR="006C284D" w:rsidRPr="00C850E3">
        <w:rPr>
          <w:rFonts w:ascii="Arial" w:hAnsi="Arial" w:cs="Arial"/>
          <w:sz w:val="27"/>
          <w:szCs w:val="27"/>
        </w:rPr>
        <w:t xml:space="preserve"> interés público  y por seguridad jurídica</w:t>
      </w:r>
      <w:r w:rsidR="00140357" w:rsidRPr="00C850E3">
        <w:rPr>
          <w:rFonts w:ascii="Arial" w:hAnsi="Arial" w:cs="Arial"/>
          <w:sz w:val="27"/>
          <w:szCs w:val="27"/>
        </w:rPr>
        <w:t>,</w:t>
      </w:r>
      <w:r w:rsidR="0094035E" w:rsidRPr="00C850E3">
        <w:rPr>
          <w:rFonts w:ascii="Arial" w:hAnsi="Arial" w:cs="Arial"/>
          <w:sz w:val="27"/>
          <w:szCs w:val="27"/>
        </w:rPr>
        <w:t xml:space="preserve"> </w:t>
      </w:r>
      <w:r w:rsidR="003C47BC" w:rsidRPr="00C850E3">
        <w:rPr>
          <w:rFonts w:ascii="Arial" w:hAnsi="Arial" w:cs="Arial"/>
          <w:sz w:val="27"/>
          <w:szCs w:val="27"/>
        </w:rPr>
        <w:t>se advierte que en el</w:t>
      </w:r>
      <w:r w:rsidR="00140357" w:rsidRPr="00C850E3">
        <w:rPr>
          <w:rFonts w:ascii="Arial" w:hAnsi="Arial" w:cs="Arial"/>
          <w:sz w:val="27"/>
          <w:szCs w:val="27"/>
        </w:rPr>
        <w:t xml:space="preserve"> instrumento notarial número </w:t>
      </w:r>
      <w:r w:rsidR="00C850E3">
        <w:rPr>
          <w:rFonts w:ascii="Arial" w:hAnsi="Arial" w:cs="Arial"/>
          <w:sz w:val="27"/>
          <w:szCs w:val="27"/>
        </w:rPr>
        <w:t>**********</w:t>
      </w:r>
      <w:r w:rsidR="00140357" w:rsidRPr="00C850E3">
        <w:rPr>
          <w:rFonts w:ascii="Arial" w:hAnsi="Arial" w:cs="Arial"/>
          <w:sz w:val="27"/>
          <w:szCs w:val="27"/>
        </w:rPr>
        <w:t>,</w:t>
      </w:r>
      <w:r w:rsidR="00AF6ED3" w:rsidRPr="00C850E3">
        <w:rPr>
          <w:rFonts w:ascii="Arial" w:hAnsi="Arial" w:cs="Arial"/>
          <w:sz w:val="27"/>
          <w:szCs w:val="27"/>
        </w:rPr>
        <w:t xml:space="preserve"> pasado ante la fe del licenciado EDUARDO GARCÍA CORPUS, Notario Público número 105 en el Estado de Oaxaca visible en las fojas 13 a 14, documental que adquiere valor probatorio pleno en términos de los artículos 203 fracción I de la Ley de Procedimiento y Justicia Administrativa para el Estado de Oaxaca</w:t>
      </w:r>
      <w:r w:rsidR="00AD2555" w:rsidRPr="00C850E3">
        <w:rPr>
          <w:rFonts w:ascii="Arial" w:hAnsi="Arial" w:cs="Arial"/>
          <w:sz w:val="27"/>
          <w:szCs w:val="27"/>
        </w:rPr>
        <w:t>,</w:t>
      </w:r>
      <w:r w:rsidR="00AF6ED3" w:rsidRPr="00C850E3">
        <w:rPr>
          <w:rFonts w:ascii="Arial" w:hAnsi="Arial" w:cs="Arial"/>
          <w:sz w:val="27"/>
          <w:szCs w:val="27"/>
        </w:rPr>
        <w:t xml:space="preserve"> en el que consta el</w:t>
      </w:r>
      <w:r w:rsidR="003C47BC" w:rsidRPr="00C850E3">
        <w:rPr>
          <w:rFonts w:ascii="Arial" w:hAnsi="Arial" w:cs="Arial"/>
          <w:sz w:val="27"/>
          <w:szCs w:val="27"/>
        </w:rPr>
        <w:t xml:space="preserve"> contrato</w:t>
      </w:r>
      <w:r w:rsidR="004547D2" w:rsidRPr="00C850E3">
        <w:rPr>
          <w:rFonts w:ascii="Arial" w:hAnsi="Arial" w:cs="Arial"/>
          <w:sz w:val="27"/>
          <w:szCs w:val="27"/>
        </w:rPr>
        <w:t xml:space="preserve"> de compraventa</w:t>
      </w:r>
      <w:r w:rsidR="003C47BC" w:rsidRPr="00C850E3">
        <w:rPr>
          <w:rFonts w:ascii="Arial" w:hAnsi="Arial" w:cs="Arial"/>
          <w:sz w:val="27"/>
          <w:szCs w:val="27"/>
        </w:rPr>
        <w:t xml:space="preserve"> </w:t>
      </w:r>
      <w:r w:rsidR="0067100A" w:rsidRPr="00C850E3">
        <w:rPr>
          <w:rFonts w:ascii="Arial" w:hAnsi="Arial" w:cs="Arial"/>
          <w:sz w:val="27"/>
          <w:szCs w:val="27"/>
        </w:rPr>
        <w:t xml:space="preserve">y estipula el inmueble </w:t>
      </w:r>
      <w:r w:rsidR="003C47BC" w:rsidRPr="00C850E3">
        <w:rPr>
          <w:rFonts w:ascii="Arial" w:hAnsi="Arial" w:cs="Arial"/>
          <w:sz w:val="27"/>
          <w:szCs w:val="27"/>
        </w:rPr>
        <w:t>objeto del presente jui</w:t>
      </w:r>
      <w:r w:rsidR="004547D2" w:rsidRPr="00C850E3">
        <w:rPr>
          <w:rFonts w:ascii="Arial" w:hAnsi="Arial" w:cs="Arial"/>
          <w:sz w:val="27"/>
          <w:szCs w:val="27"/>
        </w:rPr>
        <w:t>cio</w:t>
      </w:r>
      <w:r w:rsidR="0067100A" w:rsidRPr="00C850E3">
        <w:rPr>
          <w:rFonts w:ascii="Arial" w:hAnsi="Arial" w:cs="Arial"/>
          <w:sz w:val="27"/>
          <w:szCs w:val="27"/>
        </w:rPr>
        <w:t>, contempla un apartado denominado “ANTECEDENTES”, y en el mismo</w:t>
      </w:r>
      <w:r w:rsidR="004547D2" w:rsidRPr="00C850E3">
        <w:rPr>
          <w:rFonts w:ascii="Arial" w:hAnsi="Arial" w:cs="Arial"/>
          <w:sz w:val="27"/>
          <w:szCs w:val="27"/>
        </w:rPr>
        <w:t xml:space="preserve"> </w:t>
      </w:r>
      <w:r w:rsidR="003C47BC" w:rsidRPr="00C850E3">
        <w:rPr>
          <w:rFonts w:ascii="Arial" w:hAnsi="Arial" w:cs="Arial"/>
          <w:sz w:val="27"/>
          <w:szCs w:val="27"/>
        </w:rPr>
        <w:t xml:space="preserve">se menciona </w:t>
      </w:r>
      <w:r w:rsidR="004547D2" w:rsidRPr="00C850E3">
        <w:rPr>
          <w:rFonts w:ascii="Arial" w:hAnsi="Arial" w:cs="Arial"/>
          <w:sz w:val="27"/>
          <w:szCs w:val="27"/>
        </w:rPr>
        <w:t xml:space="preserve">un </w:t>
      </w:r>
      <w:r w:rsidR="0067100A" w:rsidRPr="00C850E3">
        <w:rPr>
          <w:rFonts w:ascii="Arial" w:hAnsi="Arial" w:cs="Arial"/>
          <w:sz w:val="27"/>
          <w:szCs w:val="27"/>
        </w:rPr>
        <w:t xml:space="preserve">título de propiedad, que bajo la fe notarial, el referido notario manifestó tener a la vista y mandó a anexar al apéndice del mismo cotejado como letra “A”, </w:t>
      </w:r>
      <w:r w:rsidR="00400C7F" w:rsidRPr="00C850E3">
        <w:rPr>
          <w:rFonts w:ascii="Arial" w:hAnsi="Arial" w:cs="Arial"/>
          <w:sz w:val="27"/>
          <w:szCs w:val="27"/>
        </w:rPr>
        <w:t xml:space="preserve">título que debió </w:t>
      </w:r>
      <w:r w:rsidR="004547D2" w:rsidRPr="00C850E3">
        <w:rPr>
          <w:rFonts w:ascii="Arial" w:hAnsi="Arial" w:cs="Arial"/>
          <w:sz w:val="27"/>
          <w:szCs w:val="27"/>
        </w:rPr>
        <w:t>exhibirse para realizar el trámite de traslado de dominio a favor de la actora,</w:t>
      </w:r>
      <w:r w:rsidR="00400C7F" w:rsidRPr="00C850E3">
        <w:rPr>
          <w:rFonts w:ascii="Arial" w:hAnsi="Arial" w:cs="Arial"/>
          <w:sz w:val="27"/>
          <w:szCs w:val="27"/>
        </w:rPr>
        <w:t xml:space="preserve"> toda vez que el mismo constituye realmente el antecedente de la propiedad solicitado por la autoridad demandada y con el que acreditó la propiedad la parte enajenante al momento de realizar la traslación de dominio,</w:t>
      </w:r>
      <w:r w:rsidR="004547D2" w:rsidRPr="00C850E3">
        <w:rPr>
          <w:rFonts w:ascii="Arial" w:hAnsi="Arial" w:cs="Arial"/>
          <w:sz w:val="27"/>
          <w:szCs w:val="27"/>
        </w:rPr>
        <w:t xml:space="preserve"> sin embargo, la autoridad demandada</w:t>
      </w:r>
      <w:r w:rsidR="00481D7D" w:rsidRPr="00C850E3">
        <w:rPr>
          <w:rFonts w:ascii="Arial" w:hAnsi="Arial" w:cs="Arial"/>
          <w:sz w:val="27"/>
          <w:szCs w:val="27"/>
        </w:rPr>
        <w:t xml:space="preserve"> únicamente se limitó a rechazar el seguimiento del trámite </w:t>
      </w:r>
      <w:r w:rsidR="00400C7F" w:rsidRPr="00C850E3">
        <w:rPr>
          <w:rFonts w:ascii="Arial" w:hAnsi="Arial" w:cs="Arial"/>
          <w:sz w:val="27"/>
          <w:szCs w:val="27"/>
        </w:rPr>
        <w:t>argumentando deficientemente su dicho, sin indicarle específicamente que documento es considerado como antecedente de propiedad al que hace referencia</w:t>
      </w:r>
      <w:r w:rsidR="00757313" w:rsidRPr="00C850E3">
        <w:rPr>
          <w:rFonts w:ascii="Arial" w:hAnsi="Arial" w:cs="Arial"/>
          <w:sz w:val="27"/>
          <w:szCs w:val="27"/>
        </w:rPr>
        <w:t xml:space="preserve"> la </w:t>
      </w:r>
      <w:r w:rsidRPr="00C850E3">
        <w:rPr>
          <w:noProof/>
          <w:lang w:val="es-MX"/>
        </w:rPr>
        <mc:AlternateContent>
          <mc:Choice Requires="wps">
            <w:drawing>
              <wp:anchor distT="0" distB="0" distL="114300" distR="114300" simplePos="0" relativeHeight="251665408" behindDoc="0" locked="0" layoutInCell="1" allowOverlap="1" wp14:anchorId="2EEAC4E7" wp14:editId="7F90ACCD">
                <wp:simplePos x="0" y="0"/>
                <wp:positionH relativeFrom="column">
                  <wp:posOffset>5722396</wp:posOffset>
                </wp:positionH>
                <wp:positionV relativeFrom="paragraph">
                  <wp:posOffset>4516083</wp:posOffset>
                </wp:positionV>
                <wp:extent cx="1009015" cy="885825"/>
                <wp:effectExtent l="0" t="0" r="1968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AA7734" w:rsidRDefault="00AA7734" w:rsidP="00AA773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AC4E7" id="Cuadro de texto 5" o:spid="_x0000_s1029" type="#_x0000_t202" style="position:absolute;left:0;text-align:left;margin-left:450.6pt;margin-top:355.6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" fillcolor="window" strokeweight=".5pt">
                <v:path arrowok="t"/>
                <v:textbox>
                  <w:txbxContent>
                    <w:p w:rsidR="00AA7734" w:rsidRDefault="00AA7734" w:rsidP="00AA7734">
                      <w:pPr>
                        <w:tabs>
                          <w:tab w:val="left" w:pos="1134"/>
                        </w:tabs>
                      </w:pPr>
                      <w:r w:rsidRPr="00827BFA">
                        <w:rPr>
                          <w:sz w:val="18"/>
                        </w:rPr>
                        <w:t>Datos personales protegidos por el Art. 116 de la LGTAIP y el artículo 56 de la LTAIPEO</w:t>
                      </w:r>
                      <w:r>
                        <w:t>.</w:t>
                      </w:r>
                    </w:p>
                  </w:txbxContent>
                </v:textbox>
              </v:shape>
            </w:pict>
          </mc:Fallback>
        </mc:AlternateContent>
      </w:r>
      <w:r w:rsidR="00757313" w:rsidRPr="00C850E3">
        <w:rPr>
          <w:rFonts w:ascii="Arial" w:hAnsi="Arial" w:cs="Arial"/>
          <w:sz w:val="27"/>
          <w:szCs w:val="27"/>
        </w:rPr>
        <w:t>fracción II del artículo 47 del Reglamento de la Ley de Catastro</w:t>
      </w:r>
      <w:r w:rsidR="00890CD5" w:rsidRPr="00C850E3">
        <w:rPr>
          <w:rFonts w:ascii="Arial" w:hAnsi="Arial" w:cs="Arial"/>
          <w:sz w:val="27"/>
          <w:szCs w:val="27"/>
        </w:rPr>
        <w:t xml:space="preserve">.- - - - - - - - </w:t>
      </w:r>
    </w:p>
    <w:p w:rsidR="000B7ACD" w:rsidRPr="00C850E3" w:rsidRDefault="00C371CC" w:rsidP="0067100A">
      <w:pPr>
        <w:spacing w:line="360" w:lineRule="auto"/>
        <w:ind w:firstLine="567"/>
        <w:jc w:val="both"/>
        <w:rPr>
          <w:rFonts w:ascii="Arial" w:hAnsi="Arial" w:cs="Arial"/>
          <w:sz w:val="27"/>
          <w:szCs w:val="27"/>
        </w:rPr>
      </w:pPr>
      <w:r w:rsidRPr="00C850E3">
        <w:rPr>
          <w:rFonts w:ascii="Arial" w:hAnsi="Arial" w:cs="Arial"/>
          <w:sz w:val="27"/>
          <w:szCs w:val="27"/>
        </w:rPr>
        <w:t>En abundancia a lo anterior</w:t>
      </w:r>
      <w:r w:rsidR="00481D7D" w:rsidRPr="00C850E3">
        <w:rPr>
          <w:rFonts w:ascii="Arial" w:hAnsi="Arial" w:cs="Arial"/>
          <w:sz w:val="27"/>
          <w:szCs w:val="27"/>
        </w:rPr>
        <w:t xml:space="preserve">, la demandada </w:t>
      </w:r>
      <w:r w:rsidRPr="00C850E3">
        <w:rPr>
          <w:rFonts w:ascii="Arial" w:hAnsi="Arial" w:cs="Arial"/>
          <w:sz w:val="27"/>
          <w:szCs w:val="27"/>
        </w:rPr>
        <w:t>al pronunciarse respecto del</w:t>
      </w:r>
      <w:r w:rsidR="005378B2" w:rsidRPr="00C850E3">
        <w:rPr>
          <w:rFonts w:ascii="Arial" w:hAnsi="Arial" w:cs="Arial"/>
          <w:sz w:val="27"/>
          <w:szCs w:val="27"/>
        </w:rPr>
        <w:t xml:space="preserve"> agravio</w:t>
      </w:r>
      <w:r w:rsidR="00890CD5" w:rsidRPr="00C850E3">
        <w:rPr>
          <w:rFonts w:ascii="Arial" w:hAnsi="Arial" w:cs="Arial"/>
          <w:sz w:val="27"/>
          <w:szCs w:val="27"/>
        </w:rPr>
        <w:t xml:space="preserve"> marcado con el inciso b),</w:t>
      </w:r>
      <w:r w:rsidR="00C74178" w:rsidRPr="00C850E3">
        <w:rPr>
          <w:rFonts w:ascii="Arial" w:hAnsi="Arial" w:cs="Arial"/>
          <w:sz w:val="27"/>
          <w:szCs w:val="27"/>
        </w:rPr>
        <w:t xml:space="preserve"> por la actora</w:t>
      </w:r>
      <w:r w:rsidRPr="00C850E3">
        <w:rPr>
          <w:rFonts w:ascii="Arial" w:hAnsi="Arial" w:cs="Arial"/>
          <w:sz w:val="27"/>
          <w:szCs w:val="27"/>
        </w:rPr>
        <w:t xml:space="preserve"> al momento de interponer el recurso de revisión</w:t>
      </w:r>
      <w:r w:rsidR="00C74178" w:rsidRPr="00C850E3">
        <w:rPr>
          <w:rFonts w:ascii="Arial" w:hAnsi="Arial" w:cs="Arial"/>
          <w:sz w:val="27"/>
          <w:szCs w:val="27"/>
        </w:rPr>
        <w:t xml:space="preserve">, </w:t>
      </w:r>
      <w:r w:rsidRPr="00C850E3">
        <w:rPr>
          <w:rFonts w:ascii="Arial" w:hAnsi="Arial" w:cs="Arial"/>
          <w:sz w:val="27"/>
          <w:szCs w:val="27"/>
        </w:rPr>
        <w:t xml:space="preserve">manifiesta que </w:t>
      </w:r>
      <w:r w:rsidR="00C74178" w:rsidRPr="00C850E3">
        <w:rPr>
          <w:rFonts w:ascii="Arial" w:hAnsi="Arial" w:cs="Arial"/>
          <w:sz w:val="27"/>
          <w:szCs w:val="27"/>
        </w:rPr>
        <w:t xml:space="preserve">la circular número ICEO/DG/CEM/004/2017 emitida por el Instituto Catastral y firmada por la </w:t>
      </w:r>
      <w:r w:rsidRPr="00C850E3">
        <w:rPr>
          <w:rFonts w:ascii="Arial" w:hAnsi="Arial" w:cs="Arial"/>
          <w:sz w:val="27"/>
          <w:szCs w:val="27"/>
        </w:rPr>
        <w:t>l</w:t>
      </w:r>
      <w:r w:rsidR="00C74178" w:rsidRPr="00C850E3">
        <w:rPr>
          <w:rFonts w:ascii="Arial" w:hAnsi="Arial" w:cs="Arial"/>
          <w:sz w:val="27"/>
          <w:szCs w:val="27"/>
        </w:rPr>
        <w:t xml:space="preserve">icenciada </w:t>
      </w:r>
      <w:r w:rsidR="00190C2F" w:rsidRPr="00C850E3">
        <w:rPr>
          <w:rFonts w:ascii="Arial" w:hAnsi="Arial" w:cs="Arial"/>
          <w:sz w:val="27"/>
          <w:szCs w:val="27"/>
        </w:rPr>
        <w:t>SOLEDAD BARZALOBRE ARAGÓN</w:t>
      </w:r>
      <w:r w:rsidR="00C74178" w:rsidRPr="00C850E3">
        <w:rPr>
          <w:rFonts w:ascii="Arial" w:hAnsi="Arial" w:cs="Arial"/>
          <w:sz w:val="27"/>
          <w:szCs w:val="27"/>
        </w:rPr>
        <w:t xml:space="preserve">, Coordinadora de Enlace Municipal del referido Instituto, </w:t>
      </w:r>
      <w:r w:rsidR="00190C2F" w:rsidRPr="00C850E3">
        <w:rPr>
          <w:rFonts w:ascii="Arial" w:hAnsi="Arial" w:cs="Arial"/>
          <w:sz w:val="27"/>
          <w:szCs w:val="27"/>
        </w:rPr>
        <w:t>no puede tener el carácter de ley con l</w:t>
      </w:r>
      <w:r w:rsidR="0054137E" w:rsidRPr="00C850E3">
        <w:rPr>
          <w:rFonts w:ascii="Arial" w:hAnsi="Arial" w:cs="Arial"/>
          <w:sz w:val="27"/>
          <w:szCs w:val="27"/>
        </w:rPr>
        <w:t>a</w:t>
      </w:r>
      <w:r w:rsidR="00190C2F" w:rsidRPr="00C850E3">
        <w:rPr>
          <w:rFonts w:ascii="Arial" w:hAnsi="Arial" w:cs="Arial"/>
          <w:sz w:val="27"/>
          <w:szCs w:val="27"/>
        </w:rPr>
        <w:t xml:space="preserve"> cual se</w:t>
      </w:r>
      <w:r w:rsidR="0054137E" w:rsidRPr="00C850E3">
        <w:rPr>
          <w:rFonts w:ascii="Arial" w:hAnsi="Arial" w:cs="Arial"/>
          <w:sz w:val="27"/>
          <w:szCs w:val="27"/>
        </w:rPr>
        <w:t>a suficiente para que se</w:t>
      </w:r>
      <w:r w:rsidR="00190C2F" w:rsidRPr="00C850E3">
        <w:rPr>
          <w:rFonts w:ascii="Arial" w:hAnsi="Arial" w:cs="Arial"/>
          <w:sz w:val="27"/>
          <w:szCs w:val="27"/>
        </w:rPr>
        <w:t xml:space="preserve"> basen los funcionarios </w:t>
      </w:r>
      <w:r w:rsidR="00CE048E" w:rsidRPr="00C850E3">
        <w:rPr>
          <w:rFonts w:ascii="Arial" w:hAnsi="Arial" w:cs="Arial"/>
          <w:sz w:val="27"/>
          <w:szCs w:val="27"/>
        </w:rPr>
        <w:t>y puedan</w:t>
      </w:r>
      <w:r w:rsidR="00190C2F" w:rsidRPr="00C850E3">
        <w:rPr>
          <w:rFonts w:ascii="Arial" w:hAnsi="Arial" w:cs="Arial"/>
          <w:sz w:val="27"/>
          <w:szCs w:val="27"/>
        </w:rPr>
        <w:t xml:space="preserve"> realizar sus acciones</w:t>
      </w:r>
      <w:r w:rsidR="00CE048E" w:rsidRPr="00C850E3">
        <w:rPr>
          <w:rFonts w:ascii="Arial" w:hAnsi="Arial" w:cs="Arial"/>
          <w:sz w:val="27"/>
          <w:szCs w:val="27"/>
        </w:rPr>
        <w:t xml:space="preserve"> frente a terceros</w:t>
      </w:r>
      <w:r w:rsidR="00190C2F" w:rsidRPr="00C850E3">
        <w:rPr>
          <w:rFonts w:ascii="Arial" w:hAnsi="Arial" w:cs="Arial"/>
          <w:sz w:val="27"/>
          <w:szCs w:val="27"/>
        </w:rPr>
        <w:t>, por ello, la autoridad demandada si bien citó preceptos legales acompañados de una motivación, estos son insuficientes para que generen seguridad jurídica en la accionante de modo que pueda tener la certeza de qu</w:t>
      </w:r>
      <w:r w:rsidR="00CE048E" w:rsidRPr="00C850E3">
        <w:rPr>
          <w:rFonts w:ascii="Arial" w:hAnsi="Arial" w:cs="Arial"/>
          <w:sz w:val="27"/>
          <w:szCs w:val="27"/>
        </w:rPr>
        <w:t>é</w:t>
      </w:r>
      <w:r w:rsidR="00890CD5" w:rsidRPr="00C850E3">
        <w:rPr>
          <w:rFonts w:ascii="Arial" w:hAnsi="Arial" w:cs="Arial"/>
          <w:sz w:val="27"/>
          <w:szCs w:val="27"/>
        </w:rPr>
        <w:t xml:space="preserve"> </w:t>
      </w:r>
      <w:r w:rsidR="00190C2F" w:rsidRPr="00C850E3">
        <w:rPr>
          <w:rFonts w:ascii="Arial" w:hAnsi="Arial" w:cs="Arial"/>
          <w:sz w:val="27"/>
          <w:szCs w:val="27"/>
        </w:rPr>
        <w:t xml:space="preserve">documento o documentos son </w:t>
      </w:r>
      <w:r w:rsidR="00CE048E" w:rsidRPr="00C850E3">
        <w:rPr>
          <w:rFonts w:ascii="Arial" w:hAnsi="Arial" w:cs="Arial"/>
          <w:sz w:val="27"/>
          <w:szCs w:val="27"/>
        </w:rPr>
        <w:t>los idóneos</w:t>
      </w:r>
      <w:r w:rsidR="00190C2F" w:rsidRPr="00C850E3">
        <w:rPr>
          <w:rFonts w:ascii="Arial" w:hAnsi="Arial" w:cs="Arial"/>
          <w:sz w:val="27"/>
          <w:szCs w:val="27"/>
        </w:rPr>
        <w:t xml:space="preserve"> para acreditar el antecedente de propiedad o de posesión del inmueble que adquirió</w:t>
      </w:r>
      <w:r w:rsidR="005E024A" w:rsidRPr="00C850E3">
        <w:rPr>
          <w:rFonts w:ascii="Arial" w:hAnsi="Arial" w:cs="Arial"/>
          <w:sz w:val="27"/>
          <w:szCs w:val="27"/>
        </w:rPr>
        <w:t xml:space="preserve">, omitiendo </w:t>
      </w:r>
      <w:r w:rsidR="00190C2F" w:rsidRPr="00C850E3">
        <w:rPr>
          <w:rFonts w:ascii="Arial" w:hAnsi="Arial" w:cs="Arial"/>
          <w:sz w:val="27"/>
          <w:szCs w:val="27"/>
        </w:rPr>
        <w:t>indi</w:t>
      </w:r>
      <w:r w:rsidR="00CB2190" w:rsidRPr="00C850E3">
        <w:rPr>
          <w:rFonts w:ascii="Arial" w:hAnsi="Arial" w:cs="Arial"/>
          <w:sz w:val="27"/>
          <w:szCs w:val="27"/>
        </w:rPr>
        <w:t>car</w:t>
      </w:r>
      <w:r w:rsidR="00190C2F" w:rsidRPr="00C850E3">
        <w:rPr>
          <w:rFonts w:ascii="Arial" w:hAnsi="Arial" w:cs="Arial"/>
          <w:sz w:val="27"/>
          <w:szCs w:val="27"/>
        </w:rPr>
        <w:t xml:space="preserve"> cuales son los medios de adquirir la propiedad o posesión de</w:t>
      </w:r>
      <w:r w:rsidR="00356354" w:rsidRPr="00C850E3">
        <w:rPr>
          <w:rFonts w:ascii="Arial" w:hAnsi="Arial" w:cs="Arial"/>
          <w:sz w:val="27"/>
          <w:szCs w:val="27"/>
        </w:rPr>
        <w:t xml:space="preserve"> un bien inmueble, las formalidades que deben seguir y el documento que acredite tal propiedad o posesión, </w:t>
      </w:r>
      <w:r w:rsidR="00CB2190" w:rsidRPr="00C850E3">
        <w:rPr>
          <w:rFonts w:ascii="Arial" w:hAnsi="Arial" w:cs="Arial"/>
          <w:sz w:val="27"/>
          <w:szCs w:val="27"/>
        </w:rPr>
        <w:t xml:space="preserve">de modo que al momento de realizar </w:t>
      </w:r>
      <w:r w:rsidR="0051301A" w:rsidRPr="00C850E3">
        <w:rPr>
          <w:rFonts w:ascii="Arial" w:hAnsi="Arial" w:cs="Arial"/>
          <w:sz w:val="27"/>
          <w:szCs w:val="27"/>
        </w:rPr>
        <w:t xml:space="preserve">el trámite referido teniendo como base </w:t>
      </w:r>
      <w:r w:rsidR="00356354" w:rsidRPr="00C850E3">
        <w:rPr>
          <w:rFonts w:ascii="Arial" w:hAnsi="Arial" w:cs="Arial"/>
          <w:sz w:val="27"/>
          <w:szCs w:val="27"/>
        </w:rPr>
        <w:t>las leyes registrales</w:t>
      </w:r>
      <w:r w:rsidR="0051301A" w:rsidRPr="00C850E3">
        <w:rPr>
          <w:rFonts w:ascii="Arial" w:hAnsi="Arial" w:cs="Arial"/>
          <w:sz w:val="27"/>
          <w:szCs w:val="27"/>
        </w:rPr>
        <w:t xml:space="preserve">, los interesados puedan </w:t>
      </w:r>
      <w:r w:rsidR="00356354" w:rsidRPr="00C850E3">
        <w:rPr>
          <w:rFonts w:ascii="Arial" w:hAnsi="Arial" w:cs="Arial"/>
          <w:sz w:val="27"/>
          <w:szCs w:val="27"/>
        </w:rPr>
        <w:t>exhib</w:t>
      </w:r>
      <w:r w:rsidR="0051301A" w:rsidRPr="00C850E3">
        <w:rPr>
          <w:rFonts w:ascii="Arial" w:hAnsi="Arial" w:cs="Arial"/>
          <w:sz w:val="27"/>
          <w:szCs w:val="27"/>
        </w:rPr>
        <w:t>ir</w:t>
      </w:r>
      <w:r w:rsidR="00356354" w:rsidRPr="00C850E3">
        <w:rPr>
          <w:rFonts w:ascii="Arial" w:hAnsi="Arial" w:cs="Arial"/>
          <w:sz w:val="27"/>
          <w:szCs w:val="27"/>
        </w:rPr>
        <w:t xml:space="preserve"> el documento correcto para acreditar la propiedad o posesión, </w:t>
      </w:r>
      <w:r w:rsidR="00F25AC0" w:rsidRPr="00C850E3">
        <w:rPr>
          <w:rFonts w:ascii="Arial" w:hAnsi="Arial" w:cs="Arial"/>
          <w:sz w:val="27"/>
          <w:szCs w:val="27"/>
        </w:rPr>
        <w:t>exponiendo en todo momento el análisis</w:t>
      </w:r>
      <w:r w:rsidR="00356354" w:rsidRPr="00C850E3">
        <w:rPr>
          <w:rFonts w:ascii="Arial" w:hAnsi="Arial" w:cs="Arial"/>
          <w:sz w:val="27"/>
          <w:szCs w:val="27"/>
        </w:rPr>
        <w:t xml:space="preserve"> armónic</w:t>
      </w:r>
      <w:r w:rsidR="00F25AC0" w:rsidRPr="00C850E3">
        <w:rPr>
          <w:rFonts w:ascii="Arial" w:hAnsi="Arial" w:cs="Arial"/>
          <w:sz w:val="27"/>
          <w:szCs w:val="27"/>
        </w:rPr>
        <w:t>o</w:t>
      </w:r>
      <w:r w:rsidR="00356354" w:rsidRPr="00C850E3">
        <w:rPr>
          <w:rFonts w:ascii="Arial" w:hAnsi="Arial" w:cs="Arial"/>
          <w:sz w:val="27"/>
          <w:szCs w:val="27"/>
        </w:rPr>
        <w:t xml:space="preserve"> de los preceptos y valores registrales </w:t>
      </w:r>
      <w:r w:rsidR="001E0D8B" w:rsidRPr="00C850E3">
        <w:rPr>
          <w:rFonts w:ascii="Arial" w:hAnsi="Arial" w:cs="Arial"/>
          <w:sz w:val="27"/>
          <w:szCs w:val="27"/>
        </w:rPr>
        <w:t>aplicables</w:t>
      </w:r>
      <w:r w:rsidR="006E2C2D" w:rsidRPr="00C850E3">
        <w:rPr>
          <w:rFonts w:ascii="Arial" w:hAnsi="Arial" w:cs="Arial"/>
          <w:sz w:val="27"/>
          <w:szCs w:val="27"/>
        </w:rPr>
        <w:t>.- - - -</w:t>
      </w:r>
      <w:r w:rsidR="00890CD5" w:rsidRPr="00C850E3">
        <w:rPr>
          <w:rFonts w:ascii="Arial" w:hAnsi="Arial" w:cs="Arial"/>
          <w:sz w:val="27"/>
          <w:szCs w:val="27"/>
        </w:rPr>
        <w:t xml:space="preserve"> - </w:t>
      </w:r>
      <w:r w:rsidR="005E024A" w:rsidRPr="00C850E3">
        <w:rPr>
          <w:rFonts w:ascii="Arial" w:hAnsi="Arial" w:cs="Arial"/>
          <w:sz w:val="27"/>
          <w:szCs w:val="27"/>
        </w:rPr>
        <w:t xml:space="preserve">- - - - - - </w:t>
      </w:r>
    </w:p>
    <w:p w:rsidR="00E73AC6" w:rsidRPr="00C850E3" w:rsidRDefault="004E1C9B" w:rsidP="00E73AC6">
      <w:pPr>
        <w:spacing w:line="360" w:lineRule="auto"/>
        <w:ind w:right="-91" w:firstLine="567"/>
        <w:jc w:val="both"/>
        <w:rPr>
          <w:rFonts w:ascii="Arial" w:hAnsi="Arial" w:cs="Arial"/>
          <w:sz w:val="27"/>
          <w:szCs w:val="27"/>
        </w:rPr>
      </w:pPr>
      <w:r w:rsidRPr="00C850E3">
        <w:rPr>
          <w:rFonts w:ascii="Arial" w:hAnsi="Arial" w:cs="Arial"/>
          <w:sz w:val="27"/>
          <w:szCs w:val="27"/>
        </w:rPr>
        <w:t>De</w:t>
      </w:r>
      <w:r w:rsidR="00356354" w:rsidRPr="00C850E3">
        <w:rPr>
          <w:rFonts w:ascii="Arial" w:hAnsi="Arial" w:cs="Arial"/>
          <w:sz w:val="27"/>
          <w:szCs w:val="27"/>
        </w:rPr>
        <w:t>rivado de lo anterior</w:t>
      </w:r>
      <w:r w:rsidRPr="00C850E3">
        <w:rPr>
          <w:rFonts w:ascii="Arial" w:hAnsi="Arial" w:cs="Arial"/>
          <w:sz w:val="27"/>
          <w:szCs w:val="27"/>
        </w:rPr>
        <w:t xml:space="preserve">, </w:t>
      </w:r>
      <w:r w:rsidR="000F7337" w:rsidRPr="00C850E3">
        <w:rPr>
          <w:rFonts w:ascii="Arial" w:hAnsi="Arial" w:cs="Arial"/>
          <w:sz w:val="27"/>
          <w:szCs w:val="27"/>
        </w:rPr>
        <w:t>se concluye</w:t>
      </w:r>
      <w:r w:rsidRPr="00C850E3">
        <w:rPr>
          <w:rFonts w:ascii="Arial" w:hAnsi="Arial" w:cs="Arial"/>
          <w:sz w:val="27"/>
          <w:szCs w:val="27"/>
        </w:rPr>
        <w:t xml:space="preserve"> que la emisora de la resolución que se analiza, omitió cumplir con la fundamentación y motivación</w:t>
      </w:r>
      <w:r w:rsidR="00356354" w:rsidRPr="00C850E3">
        <w:rPr>
          <w:rFonts w:ascii="Arial" w:hAnsi="Arial" w:cs="Arial"/>
          <w:sz w:val="27"/>
          <w:szCs w:val="27"/>
        </w:rPr>
        <w:t xml:space="preserve"> exhaustiva</w:t>
      </w:r>
      <w:r w:rsidRPr="00C850E3">
        <w:rPr>
          <w:rFonts w:ascii="Arial" w:hAnsi="Arial" w:cs="Arial"/>
          <w:i/>
          <w:sz w:val="27"/>
          <w:szCs w:val="27"/>
        </w:rPr>
        <w:t>,</w:t>
      </w:r>
      <w:r w:rsidRPr="00C850E3">
        <w:rPr>
          <w:rFonts w:ascii="Arial" w:hAnsi="Arial" w:cs="Arial"/>
          <w:sz w:val="27"/>
          <w:szCs w:val="27"/>
        </w:rPr>
        <w:t xml:space="preserve"> en los términos a que obliga la fracción V del artículo 17 de la Ley de Procedimiento y Justicia Administrativa para el Estado de Oaxaca, para la validez de los actos administrativos, por lo que, tomando en consideración, que el acto impugnado deriva de una recurso de revisión, en la que no puede dejarse sin respuesta debidamente fundada y motivada a la administrada, esta Sala</w:t>
      </w:r>
      <w:r w:rsidR="00356354" w:rsidRPr="00C850E3">
        <w:rPr>
          <w:rFonts w:ascii="Arial" w:hAnsi="Arial" w:cs="Arial"/>
          <w:sz w:val="27"/>
          <w:szCs w:val="27"/>
        </w:rPr>
        <w:t xml:space="preserve"> </w:t>
      </w:r>
      <w:r w:rsidRPr="00C850E3">
        <w:rPr>
          <w:rFonts w:ascii="Arial" w:hAnsi="Arial" w:cs="Arial"/>
          <w:sz w:val="27"/>
          <w:szCs w:val="27"/>
        </w:rPr>
        <w:t xml:space="preserve">estima procedente declarar </w:t>
      </w:r>
      <w:r w:rsidRPr="00C850E3">
        <w:rPr>
          <w:rFonts w:ascii="Arial" w:hAnsi="Arial" w:cs="Arial"/>
          <w:b/>
          <w:sz w:val="27"/>
          <w:szCs w:val="27"/>
        </w:rPr>
        <w:t xml:space="preserve">LA NULIDAD </w:t>
      </w:r>
      <w:r w:rsidRPr="00C850E3">
        <w:rPr>
          <w:rFonts w:ascii="Arial" w:hAnsi="Arial" w:cs="Arial"/>
          <w:sz w:val="27"/>
          <w:szCs w:val="27"/>
        </w:rPr>
        <w:t xml:space="preserve">del oficio IECO/UJ/RECURSO/016/2018 de fecha veinticuatro de agosto de dos mil dieciocho (24/08/2018), mediante el cual resolvió el recurso de revisión, emitido por el </w:t>
      </w:r>
      <w:r w:rsidR="00356354" w:rsidRPr="00C850E3">
        <w:rPr>
          <w:rFonts w:ascii="Arial" w:hAnsi="Arial" w:cs="Arial"/>
          <w:sz w:val="27"/>
          <w:szCs w:val="27"/>
        </w:rPr>
        <w:t>Jefe de la Unidad Jurídica del Instituto Catastral del Estado de Oaxaca</w:t>
      </w:r>
      <w:r w:rsidRPr="00C850E3">
        <w:rPr>
          <w:rFonts w:ascii="Arial" w:hAnsi="Arial" w:cs="Arial"/>
          <w:sz w:val="27"/>
          <w:szCs w:val="27"/>
        </w:rPr>
        <w:t xml:space="preserve">, </w:t>
      </w:r>
      <w:r w:rsidRPr="00C850E3">
        <w:rPr>
          <w:rFonts w:ascii="Arial" w:hAnsi="Arial" w:cs="Arial"/>
          <w:b/>
          <w:sz w:val="27"/>
          <w:szCs w:val="27"/>
        </w:rPr>
        <w:t>PARA EL EFECTO</w:t>
      </w:r>
      <w:r w:rsidRPr="00C850E3">
        <w:rPr>
          <w:rFonts w:ascii="Arial" w:hAnsi="Arial" w:cs="Arial"/>
          <w:sz w:val="27"/>
          <w:szCs w:val="27"/>
        </w:rPr>
        <w:t xml:space="preserve">, </w:t>
      </w:r>
      <w:r w:rsidRPr="00C850E3">
        <w:rPr>
          <w:rFonts w:ascii="Arial" w:hAnsi="Arial" w:cs="Arial"/>
          <w:sz w:val="27"/>
          <w:szCs w:val="27"/>
          <w:u w:val="single"/>
        </w:rPr>
        <w:t>de que</w:t>
      </w:r>
      <w:r w:rsidR="00AE0A04" w:rsidRPr="00C850E3">
        <w:rPr>
          <w:rFonts w:ascii="Arial" w:hAnsi="Arial" w:cs="Arial"/>
          <w:sz w:val="27"/>
          <w:szCs w:val="27"/>
          <w:u w:val="single"/>
        </w:rPr>
        <w:t xml:space="preserve"> deje sin efectos dicha resolución y</w:t>
      </w:r>
      <w:r w:rsidRPr="00C850E3">
        <w:rPr>
          <w:rFonts w:ascii="Arial" w:hAnsi="Arial" w:cs="Arial"/>
          <w:sz w:val="27"/>
          <w:szCs w:val="27"/>
          <w:u w:val="single"/>
        </w:rPr>
        <w:t xml:space="preserve"> dicte otro, donde se aboque al estudio de los agravios de la accionante, </w:t>
      </w:r>
      <w:r w:rsidR="00AE0A04" w:rsidRPr="00C850E3">
        <w:rPr>
          <w:rFonts w:ascii="Arial" w:hAnsi="Arial" w:cs="Arial"/>
          <w:sz w:val="27"/>
          <w:szCs w:val="27"/>
          <w:u w:val="single"/>
        </w:rPr>
        <w:t>de igual forma, cite</w:t>
      </w:r>
      <w:r w:rsidR="00A33704" w:rsidRPr="00C850E3">
        <w:rPr>
          <w:rFonts w:ascii="Arial" w:hAnsi="Arial" w:cs="Arial"/>
          <w:sz w:val="27"/>
          <w:szCs w:val="27"/>
          <w:u w:val="single"/>
        </w:rPr>
        <w:t xml:space="preserve"> cual es el </w:t>
      </w:r>
      <w:r w:rsidR="00AE0A04" w:rsidRPr="00C850E3">
        <w:rPr>
          <w:rFonts w:ascii="Arial" w:hAnsi="Arial" w:cs="Arial"/>
          <w:sz w:val="27"/>
          <w:szCs w:val="27"/>
          <w:u w:val="single"/>
        </w:rPr>
        <w:t>documento</w:t>
      </w:r>
      <w:r w:rsidR="00A33704" w:rsidRPr="00C850E3">
        <w:rPr>
          <w:rFonts w:ascii="Arial" w:hAnsi="Arial" w:cs="Arial"/>
          <w:sz w:val="27"/>
          <w:szCs w:val="27"/>
          <w:u w:val="single"/>
        </w:rPr>
        <w:t xml:space="preserve"> idóneo por el cual se </w:t>
      </w:r>
      <w:r w:rsidR="00AE0A04" w:rsidRPr="00C850E3">
        <w:rPr>
          <w:rFonts w:ascii="Arial" w:hAnsi="Arial" w:cs="Arial"/>
          <w:sz w:val="27"/>
          <w:szCs w:val="27"/>
          <w:u w:val="single"/>
        </w:rPr>
        <w:t>acredit</w:t>
      </w:r>
      <w:r w:rsidR="00A33704" w:rsidRPr="00C850E3">
        <w:rPr>
          <w:rFonts w:ascii="Arial" w:hAnsi="Arial" w:cs="Arial"/>
          <w:sz w:val="27"/>
          <w:szCs w:val="27"/>
          <w:u w:val="single"/>
        </w:rPr>
        <w:t>a</w:t>
      </w:r>
      <w:r w:rsidR="0065113C" w:rsidRPr="00C850E3">
        <w:rPr>
          <w:rFonts w:ascii="Arial" w:hAnsi="Arial" w:cs="Arial"/>
          <w:sz w:val="27"/>
          <w:szCs w:val="27"/>
          <w:u w:val="single"/>
        </w:rPr>
        <w:t xml:space="preserve"> el antecedente de</w:t>
      </w:r>
      <w:r w:rsidR="00AE0A04" w:rsidRPr="00C850E3">
        <w:rPr>
          <w:rFonts w:ascii="Arial" w:hAnsi="Arial" w:cs="Arial"/>
          <w:sz w:val="27"/>
          <w:szCs w:val="27"/>
          <w:u w:val="single"/>
        </w:rPr>
        <w:t xml:space="preserve"> </w:t>
      </w:r>
      <w:r w:rsidR="00A33704" w:rsidRPr="00C850E3">
        <w:rPr>
          <w:rFonts w:ascii="Arial" w:hAnsi="Arial" w:cs="Arial"/>
          <w:sz w:val="27"/>
          <w:szCs w:val="27"/>
          <w:u w:val="single"/>
        </w:rPr>
        <w:t>la</w:t>
      </w:r>
      <w:r w:rsidR="00AE0A04" w:rsidRPr="00C850E3">
        <w:rPr>
          <w:rFonts w:ascii="Arial" w:hAnsi="Arial" w:cs="Arial"/>
          <w:sz w:val="27"/>
          <w:szCs w:val="27"/>
          <w:u w:val="single"/>
        </w:rPr>
        <w:t xml:space="preserve"> propiedad o posesión</w:t>
      </w:r>
      <w:r w:rsidR="0065113C" w:rsidRPr="00C850E3">
        <w:rPr>
          <w:rFonts w:ascii="Arial" w:hAnsi="Arial" w:cs="Arial"/>
          <w:sz w:val="27"/>
          <w:szCs w:val="27"/>
          <w:u w:val="single"/>
        </w:rPr>
        <w:t xml:space="preserve"> al que hace referencia </w:t>
      </w:r>
      <w:r w:rsidR="00AA7734" w:rsidRPr="00C850E3">
        <w:rPr>
          <w:noProof/>
          <w:lang w:val="es-MX"/>
        </w:rPr>
        <mc:AlternateContent>
          <mc:Choice Requires="wps">
            <w:drawing>
              <wp:anchor distT="0" distB="0" distL="114300" distR="114300" simplePos="0" relativeHeight="251667456" behindDoc="0" locked="0" layoutInCell="1" allowOverlap="1" wp14:anchorId="49D8B734" wp14:editId="19F932FD">
                <wp:simplePos x="0" y="0"/>
                <wp:positionH relativeFrom="column">
                  <wp:posOffset>-1204184</wp:posOffset>
                </wp:positionH>
                <wp:positionV relativeFrom="paragraph">
                  <wp:posOffset>4301490</wp:posOffset>
                </wp:positionV>
                <wp:extent cx="1009015" cy="885825"/>
                <wp:effectExtent l="0" t="0" r="1968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AA7734" w:rsidRDefault="00AA7734" w:rsidP="00AA773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8B734" id="Cuadro de texto 6" o:spid="_x0000_s1030" type="#_x0000_t202" style="position:absolute;left:0;text-align:left;margin-left:-94.8pt;margin-top:338.7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" fillcolor="window" strokeweight=".5pt">
                <v:path arrowok="t"/>
                <v:textbox>
                  <w:txbxContent>
                    <w:p w:rsidR="00AA7734" w:rsidRDefault="00AA7734" w:rsidP="00AA7734">
                      <w:pPr>
                        <w:tabs>
                          <w:tab w:val="left" w:pos="1134"/>
                        </w:tabs>
                      </w:pPr>
                      <w:r w:rsidRPr="00827BFA">
                        <w:rPr>
                          <w:sz w:val="18"/>
                        </w:rPr>
                        <w:t>Datos personales protegidos por el Art. 116 de la LGTAIP y el artículo 56 de la LTAIPEO</w:t>
                      </w:r>
                      <w:r>
                        <w:t>.</w:t>
                      </w:r>
                    </w:p>
                  </w:txbxContent>
                </v:textbox>
              </v:shape>
            </w:pict>
          </mc:Fallback>
        </mc:AlternateContent>
      </w:r>
      <w:r w:rsidR="0065113C" w:rsidRPr="00C850E3">
        <w:rPr>
          <w:rFonts w:ascii="Arial" w:hAnsi="Arial" w:cs="Arial"/>
          <w:sz w:val="27"/>
          <w:szCs w:val="27"/>
          <w:u w:val="single"/>
        </w:rPr>
        <w:t>el artículo 47 fracción II del Reglamento de la Ley de Catastro</w:t>
      </w:r>
      <w:r w:rsidR="00AE0A04" w:rsidRPr="00C850E3">
        <w:rPr>
          <w:rFonts w:ascii="Arial" w:hAnsi="Arial" w:cs="Arial"/>
          <w:sz w:val="27"/>
          <w:szCs w:val="27"/>
          <w:u w:val="single"/>
        </w:rPr>
        <w:t xml:space="preserve">, </w:t>
      </w:r>
      <w:r w:rsidR="0065113C" w:rsidRPr="00C850E3">
        <w:rPr>
          <w:rFonts w:ascii="Arial" w:hAnsi="Arial" w:cs="Arial"/>
          <w:sz w:val="27"/>
          <w:szCs w:val="27"/>
          <w:u w:val="single"/>
        </w:rPr>
        <w:t xml:space="preserve">debiendo la autoridad de relacionar su dicho </w:t>
      </w:r>
      <w:r w:rsidR="00AE0A04" w:rsidRPr="00C850E3">
        <w:rPr>
          <w:rFonts w:ascii="Arial" w:hAnsi="Arial" w:cs="Arial"/>
          <w:sz w:val="27"/>
          <w:szCs w:val="27"/>
          <w:u w:val="single"/>
        </w:rPr>
        <w:t>con las leyes registrales</w:t>
      </w:r>
      <w:r w:rsidR="0065113C" w:rsidRPr="00C850E3">
        <w:rPr>
          <w:rFonts w:ascii="Arial" w:hAnsi="Arial" w:cs="Arial"/>
          <w:sz w:val="27"/>
          <w:szCs w:val="27"/>
          <w:u w:val="single"/>
        </w:rPr>
        <w:t xml:space="preserve"> aplicables al caso en concreto</w:t>
      </w:r>
      <w:r w:rsidR="00A33704" w:rsidRPr="00C850E3">
        <w:rPr>
          <w:rFonts w:ascii="Arial" w:hAnsi="Arial" w:cs="Arial"/>
          <w:sz w:val="27"/>
          <w:szCs w:val="27"/>
          <w:u w:val="single"/>
        </w:rPr>
        <w:t xml:space="preserve">, </w:t>
      </w:r>
      <w:r w:rsidR="00AC7D38" w:rsidRPr="00C850E3">
        <w:rPr>
          <w:rFonts w:ascii="Arial" w:hAnsi="Arial" w:cs="Arial"/>
          <w:sz w:val="27"/>
          <w:szCs w:val="27"/>
          <w:u w:val="single"/>
        </w:rPr>
        <w:t>así como mediante</w:t>
      </w:r>
      <w:r w:rsidR="00AE0A04" w:rsidRPr="00C850E3">
        <w:rPr>
          <w:rFonts w:ascii="Arial" w:hAnsi="Arial" w:cs="Arial"/>
          <w:sz w:val="27"/>
          <w:szCs w:val="27"/>
          <w:u w:val="single"/>
        </w:rPr>
        <w:t xml:space="preserve"> relación armónica de los preceptos y valores registrales que rigen a</w:t>
      </w:r>
      <w:r w:rsidR="00AC7D38" w:rsidRPr="00C850E3">
        <w:rPr>
          <w:rFonts w:ascii="Arial" w:hAnsi="Arial" w:cs="Arial"/>
          <w:sz w:val="27"/>
          <w:szCs w:val="27"/>
          <w:u w:val="single"/>
        </w:rPr>
        <w:t>l instituto que representa,</w:t>
      </w:r>
      <w:r w:rsidR="00AE0A04" w:rsidRPr="00C850E3">
        <w:rPr>
          <w:rFonts w:ascii="Arial" w:hAnsi="Arial" w:cs="Arial"/>
          <w:sz w:val="27"/>
          <w:szCs w:val="27"/>
          <w:u w:val="single"/>
        </w:rPr>
        <w:t xml:space="preserve"> </w:t>
      </w:r>
      <w:r w:rsidR="00AC7D38" w:rsidRPr="00C850E3">
        <w:rPr>
          <w:rFonts w:ascii="Arial" w:hAnsi="Arial" w:cs="Arial"/>
          <w:sz w:val="27"/>
          <w:szCs w:val="27"/>
          <w:u w:val="single"/>
        </w:rPr>
        <w:t xml:space="preserve">debiendo precisar en todo momento los criterios optados citando las leyes aplicables, </w:t>
      </w:r>
      <w:r w:rsidR="00AE0A04" w:rsidRPr="00C850E3">
        <w:rPr>
          <w:rFonts w:ascii="Arial" w:hAnsi="Arial" w:cs="Arial"/>
          <w:sz w:val="27"/>
          <w:szCs w:val="27"/>
          <w:u w:val="single"/>
        </w:rPr>
        <w:t>de modo que se cumpla con los requisitos</w:t>
      </w:r>
      <w:r w:rsidRPr="00C850E3">
        <w:rPr>
          <w:rFonts w:ascii="Arial" w:hAnsi="Arial" w:cs="Arial"/>
          <w:sz w:val="27"/>
          <w:szCs w:val="27"/>
          <w:u w:val="single"/>
        </w:rPr>
        <w:t xml:space="preserve"> de</w:t>
      </w:r>
      <w:r w:rsidR="00AE0A04" w:rsidRPr="00C850E3">
        <w:rPr>
          <w:rFonts w:ascii="Arial" w:hAnsi="Arial" w:cs="Arial"/>
          <w:sz w:val="27"/>
          <w:szCs w:val="27"/>
          <w:u w:val="single"/>
        </w:rPr>
        <w:t xml:space="preserve"> debida</w:t>
      </w:r>
      <w:r w:rsidRPr="00C850E3">
        <w:rPr>
          <w:rFonts w:ascii="Arial" w:hAnsi="Arial" w:cs="Arial"/>
          <w:sz w:val="27"/>
          <w:szCs w:val="27"/>
          <w:u w:val="single"/>
        </w:rPr>
        <w:t xml:space="preserve"> funda</w:t>
      </w:r>
      <w:r w:rsidR="00AE0A04" w:rsidRPr="00C850E3">
        <w:rPr>
          <w:rFonts w:ascii="Arial" w:hAnsi="Arial" w:cs="Arial"/>
          <w:sz w:val="27"/>
          <w:szCs w:val="27"/>
          <w:u w:val="single"/>
        </w:rPr>
        <w:t>mentación</w:t>
      </w:r>
      <w:r w:rsidRPr="00C850E3">
        <w:rPr>
          <w:rFonts w:ascii="Arial" w:hAnsi="Arial" w:cs="Arial"/>
          <w:sz w:val="27"/>
          <w:szCs w:val="27"/>
          <w:u w:val="single"/>
        </w:rPr>
        <w:t xml:space="preserve"> y motiv</w:t>
      </w:r>
      <w:r w:rsidR="00AE0A04" w:rsidRPr="00C850E3">
        <w:rPr>
          <w:rFonts w:ascii="Arial" w:hAnsi="Arial" w:cs="Arial"/>
          <w:sz w:val="27"/>
          <w:szCs w:val="27"/>
          <w:u w:val="single"/>
        </w:rPr>
        <w:t>ación</w:t>
      </w:r>
      <w:r w:rsidRPr="00C850E3">
        <w:rPr>
          <w:rFonts w:ascii="Arial" w:hAnsi="Arial" w:cs="Arial"/>
          <w:sz w:val="27"/>
          <w:szCs w:val="27"/>
          <w:u w:val="single"/>
        </w:rPr>
        <w:t xml:space="preserve"> en los términos </w:t>
      </w:r>
      <w:r w:rsidR="009E4983" w:rsidRPr="00C850E3">
        <w:rPr>
          <w:rFonts w:ascii="Arial" w:hAnsi="Arial" w:cs="Arial"/>
          <w:sz w:val="27"/>
          <w:szCs w:val="27"/>
          <w:u w:val="single"/>
        </w:rPr>
        <w:t>de la</w:t>
      </w:r>
      <w:r w:rsidRPr="00C850E3">
        <w:rPr>
          <w:rFonts w:ascii="Arial" w:hAnsi="Arial" w:cs="Arial"/>
          <w:sz w:val="27"/>
          <w:szCs w:val="27"/>
          <w:u w:val="single"/>
        </w:rPr>
        <w:t xml:space="preserve"> fracción V del artículo 17 de la Ley de Procedimiento y Justicia Administrativa para el Estado de Oaxac</w:t>
      </w:r>
      <w:r w:rsidR="00E73AC6" w:rsidRPr="00C850E3">
        <w:rPr>
          <w:rFonts w:ascii="Arial" w:hAnsi="Arial" w:cs="Arial"/>
          <w:sz w:val="27"/>
          <w:szCs w:val="27"/>
          <w:u w:val="single"/>
        </w:rPr>
        <w:t>a</w:t>
      </w:r>
      <w:r w:rsidR="009E4983" w:rsidRPr="00C850E3">
        <w:rPr>
          <w:rFonts w:ascii="Arial" w:hAnsi="Arial" w:cs="Arial"/>
          <w:sz w:val="27"/>
          <w:szCs w:val="27"/>
          <w:u w:val="single"/>
        </w:rPr>
        <w:t>,</w:t>
      </w:r>
      <w:r w:rsidR="00C16332" w:rsidRPr="00C850E3">
        <w:rPr>
          <w:rFonts w:ascii="Arial" w:hAnsi="Arial" w:cs="Arial"/>
          <w:sz w:val="27"/>
          <w:szCs w:val="27"/>
          <w:u w:val="single"/>
        </w:rPr>
        <w:t xml:space="preserve"> entendiéndose como debidamente fundado y motivado, el citar y anexar todo aquel acuerdo en el que esa autoridad demandada funde lo que a su criterio proceda, así como la exposición de todo argumento lógico-jurídico que acompañe para dar una certera respuesta a lo solicitado por la parte actora</w:t>
      </w:r>
      <w:r w:rsidR="00E73AC6" w:rsidRPr="00C850E3">
        <w:rPr>
          <w:rFonts w:ascii="Arial" w:hAnsi="Arial" w:cs="Arial"/>
          <w:sz w:val="27"/>
          <w:szCs w:val="27"/>
        </w:rPr>
        <w:t xml:space="preserve">.- - - - - - - - - - - </w:t>
      </w:r>
    </w:p>
    <w:p w:rsidR="004E1C9B" w:rsidRPr="00C850E3" w:rsidRDefault="004E1C9B" w:rsidP="00271ABF">
      <w:pPr>
        <w:spacing w:after="240" w:line="360" w:lineRule="auto"/>
        <w:ind w:right="-91" w:firstLine="567"/>
        <w:jc w:val="both"/>
        <w:rPr>
          <w:rFonts w:ascii="Arial" w:hAnsi="Arial" w:cs="Arial"/>
          <w:sz w:val="27"/>
          <w:szCs w:val="27"/>
        </w:rPr>
      </w:pPr>
      <w:r w:rsidRPr="00C850E3">
        <w:rPr>
          <w:rFonts w:ascii="Arial" w:hAnsi="Arial" w:cs="Arial"/>
          <w:sz w:val="27"/>
          <w:szCs w:val="27"/>
        </w:rPr>
        <w:t xml:space="preserve">Sirve de sustento, la </w:t>
      </w:r>
      <w:r w:rsidR="00271ABF" w:rsidRPr="00C850E3">
        <w:rPr>
          <w:rFonts w:ascii="Arial" w:hAnsi="Arial" w:cs="Arial"/>
          <w:sz w:val="27"/>
          <w:szCs w:val="27"/>
        </w:rPr>
        <w:t>j</w:t>
      </w:r>
      <w:r w:rsidRPr="00C850E3">
        <w:rPr>
          <w:rFonts w:ascii="Arial" w:hAnsi="Arial" w:cs="Arial"/>
          <w:sz w:val="27"/>
          <w:szCs w:val="27"/>
        </w:rPr>
        <w:t xml:space="preserve">urisprudencia </w:t>
      </w:r>
      <w:r w:rsidR="00271ABF" w:rsidRPr="00C850E3">
        <w:rPr>
          <w:rFonts w:ascii="Arial" w:hAnsi="Arial" w:cs="Arial"/>
          <w:sz w:val="27"/>
          <w:szCs w:val="27"/>
        </w:rPr>
        <w:t xml:space="preserve">número 2a./J. 67/98 con número de registro 195590 por la Segunda Sala de la Suprema Corte de Justicia de la Nación </w:t>
      </w:r>
      <w:r w:rsidRPr="00C850E3">
        <w:rPr>
          <w:rFonts w:ascii="Arial" w:hAnsi="Arial" w:cs="Arial"/>
          <w:sz w:val="27"/>
          <w:szCs w:val="27"/>
        </w:rPr>
        <w:t xml:space="preserve">en el Semanario Judicial de la Federación y su Gaceta, Tomo VIII, Septiembre de 1998, visible </w:t>
      </w:r>
      <w:r w:rsidR="00271ABF" w:rsidRPr="00C850E3">
        <w:rPr>
          <w:rFonts w:ascii="Arial" w:hAnsi="Arial" w:cs="Arial"/>
          <w:sz w:val="27"/>
          <w:szCs w:val="27"/>
        </w:rPr>
        <w:t>en la</w:t>
      </w:r>
      <w:r w:rsidRPr="00C850E3">
        <w:rPr>
          <w:rFonts w:ascii="Arial" w:hAnsi="Arial" w:cs="Arial"/>
          <w:sz w:val="27"/>
          <w:szCs w:val="27"/>
        </w:rPr>
        <w:t xml:space="preserve"> página 358, </w:t>
      </w:r>
      <w:r w:rsidR="00271ABF" w:rsidRPr="00C850E3">
        <w:rPr>
          <w:rFonts w:ascii="Arial" w:hAnsi="Arial" w:cs="Arial"/>
          <w:sz w:val="27"/>
          <w:szCs w:val="27"/>
        </w:rPr>
        <w:t xml:space="preserve">Novena Época, </w:t>
      </w:r>
      <w:r w:rsidRPr="00C850E3">
        <w:rPr>
          <w:rFonts w:ascii="Arial" w:hAnsi="Arial" w:cs="Arial"/>
          <w:sz w:val="27"/>
          <w:szCs w:val="27"/>
        </w:rPr>
        <w:t>de rubro y te</w:t>
      </w:r>
      <w:r w:rsidR="00271ABF" w:rsidRPr="00C850E3">
        <w:rPr>
          <w:rFonts w:ascii="Arial" w:hAnsi="Arial" w:cs="Arial"/>
          <w:sz w:val="27"/>
          <w:szCs w:val="27"/>
        </w:rPr>
        <w:t>xto</w:t>
      </w:r>
      <w:r w:rsidRPr="00C850E3">
        <w:rPr>
          <w:rFonts w:ascii="Arial" w:hAnsi="Arial" w:cs="Arial"/>
          <w:sz w:val="27"/>
          <w:szCs w:val="27"/>
        </w:rPr>
        <w:t xml:space="preserve"> siguientes:- - - - - - - - - - - - - - - - - </w:t>
      </w:r>
      <w:r w:rsidR="00271ABF" w:rsidRPr="00C850E3">
        <w:rPr>
          <w:rFonts w:ascii="Arial" w:hAnsi="Arial" w:cs="Arial"/>
          <w:sz w:val="27"/>
          <w:szCs w:val="27"/>
        </w:rPr>
        <w:t>- - - -</w:t>
      </w:r>
      <w:r w:rsidR="00304BAF" w:rsidRPr="00C850E3">
        <w:rPr>
          <w:rFonts w:ascii="Arial" w:hAnsi="Arial" w:cs="Arial"/>
          <w:sz w:val="27"/>
          <w:szCs w:val="27"/>
        </w:rPr>
        <w:t xml:space="preserve"> - - - - - - - - - - - - - </w:t>
      </w:r>
    </w:p>
    <w:p w:rsidR="004E1C9B" w:rsidRPr="00C850E3" w:rsidRDefault="004E1C9B" w:rsidP="00271ABF">
      <w:pPr>
        <w:spacing w:after="240" w:line="276" w:lineRule="auto"/>
        <w:ind w:left="567" w:right="618"/>
        <w:jc w:val="both"/>
        <w:rPr>
          <w:rFonts w:ascii="Arial" w:hAnsi="Arial" w:cs="Arial"/>
          <w:sz w:val="27"/>
          <w:szCs w:val="27"/>
        </w:rPr>
      </w:pPr>
      <w:r w:rsidRPr="00C850E3">
        <w:rPr>
          <w:rFonts w:ascii="Arial" w:hAnsi="Arial" w:cs="Arial"/>
          <w:b/>
          <w:sz w:val="27"/>
          <w:szCs w:val="27"/>
        </w:rPr>
        <w:t xml:space="preserve">FUNDAMENTACIÓN Y MOTIVACIÓN. EL EFECTO DE LA SENTENCIA QUE AMPARA POR OMISIÓN DE ESAS FORMALIDADES, ES LA EMISIÓN DE UNA RESOLUCIÓN NUEVA QUE PURGUE TALES VICIOS, SI SE REFIERE A LA RECAÍDA A UNA SOLICITUD, INSTANCIA, RECURSO O JUICIO. </w:t>
      </w:r>
      <w:r w:rsidRPr="00C850E3">
        <w:rPr>
          <w:rFonts w:ascii="Arial" w:hAnsi="Arial" w:cs="Arial"/>
          <w:sz w:val="27"/>
          <w:szCs w:val="27"/>
        </w:rPr>
        <w:t>Los efectos de una ejecutoria de amparo que otorga la protección constitucional por falta de fundamentación y motivación de la resolución reclamada son los de constreñir a la autoridad responsable a dejarla sin efectos y a emitir una nueva subsanando la irregularidad cometida, cuando la resolución reclamada se haya emitido en respuesta al ejercicio del derecho de petición o que resuelva una instancia, recurso o juicio, ya que en estas hipótesis es preciso que el acto sin fundamentación y motivación se sustituya por otro sin esas deficiencias pues, de lo contrario, se dejaría sin resolver lo pedido.</w:t>
      </w:r>
    </w:p>
    <w:p w:rsidR="00271ABF" w:rsidRPr="00C850E3" w:rsidRDefault="007772F4" w:rsidP="00924921">
      <w:pPr>
        <w:spacing w:after="240" w:line="360" w:lineRule="auto"/>
        <w:ind w:right="-91"/>
        <w:jc w:val="both"/>
        <w:rPr>
          <w:rFonts w:ascii="Arial" w:hAnsi="Arial" w:cs="Arial"/>
          <w:sz w:val="27"/>
          <w:szCs w:val="27"/>
        </w:rPr>
      </w:pPr>
      <w:r w:rsidRPr="00C850E3">
        <w:rPr>
          <w:rFonts w:ascii="Arial" w:hAnsi="Arial" w:cs="Arial"/>
          <w:sz w:val="27"/>
          <w:szCs w:val="27"/>
        </w:rPr>
        <w:t xml:space="preserve"> </w:t>
      </w:r>
      <w:r w:rsidR="004E1C9B" w:rsidRPr="00C850E3">
        <w:rPr>
          <w:rFonts w:ascii="Arial" w:hAnsi="Arial" w:cs="Arial"/>
          <w:sz w:val="27"/>
          <w:szCs w:val="27"/>
        </w:rPr>
        <w:t xml:space="preserve">      </w:t>
      </w:r>
      <w:r w:rsidR="00271ABF" w:rsidRPr="00C850E3">
        <w:rPr>
          <w:rFonts w:ascii="Arial" w:hAnsi="Arial" w:cs="Arial"/>
          <w:sz w:val="27"/>
          <w:szCs w:val="27"/>
        </w:rPr>
        <w:t xml:space="preserve">Así como la tesis número 1.6oA.33 A, con número de registro 187531 por los Tribunales Colegiados de Circuito, en el Semanario Judicial de la Federación y su Gaceta, Tomo XV, </w:t>
      </w:r>
      <w:proofErr w:type="gramStart"/>
      <w:r w:rsidR="00271ABF" w:rsidRPr="00C850E3">
        <w:rPr>
          <w:rFonts w:ascii="Arial" w:hAnsi="Arial" w:cs="Arial"/>
          <w:sz w:val="27"/>
          <w:szCs w:val="27"/>
        </w:rPr>
        <w:t>Marzo</w:t>
      </w:r>
      <w:proofErr w:type="gramEnd"/>
      <w:r w:rsidR="00271ABF" w:rsidRPr="00C850E3">
        <w:rPr>
          <w:rFonts w:ascii="Arial" w:hAnsi="Arial" w:cs="Arial"/>
          <w:sz w:val="27"/>
          <w:szCs w:val="27"/>
        </w:rPr>
        <w:t xml:space="preserve"> de 2002, Página 1350, Época, bajo el rubro y texto siguiente:- - - - - - - - - </w:t>
      </w:r>
      <w:r w:rsidR="00890CD5" w:rsidRPr="00C850E3">
        <w:rPr>
          <w:rFonts w:ascii="Arial" w:hAnsi="Arial" w:cs="Arial"/>
          <w:sz w:val="27"/>
          <w:szCs w:val="27"/>
        </w:rPr>
        <w:t xml:space="preserve">- - - - - - - - - - - - - - - - - - - - - - - </w:t>
      </w:r>
    </w:p>
    <w:p w:rsidR="00271ABF" w:rsidRPr="00C850E3" w:rsidRDefault="00AA7734" w:rsidP="00924921">
      <w:pPr>
        <w:spacing w:after="240" w:line="276" w:lineRule="auto"/>
        <w:ind w:left="567" w:right="618"/>
        <w:jc w:val="both"/>
        <w:rPr>
          <w:rFonts w:ascii="Arial" w:hAnsi="Arial" w:cs="Arial"/>
          <w:sz w:val="27"/>
          <w:szCs w:val="27"/>
        </w:rPr>
      </w:pPr>
      <w:r w:rsidRPr="00C850E3">
        <w:rPr>
          <w:noProof/>
          <w:lang w:val="es-MX"/>
        </w:rPr>
        <mc:AlternateContent>
          <mc:Choice Requires="wps">
            <w:drawing>
              <wp:anchor distT="0" distB="0" distL="114300" distR="114300" simplePos="0" relativeHeight="251669504" behindDoc="0" locked="0" layoutInCell="1" allowOverlap="1" wp14:anchorId="6875D923" wp14:editId="0C181438">
                <wp:simplePos x="0" y="0"/>
                <wp:positionH relativeFrom="column">
                  <wp:posOffset>5432612</wp:posOffset>
                </wp:positionH>
                <wp:positionV relativeFrom="paragraph">
                  <wp:posOffset>727935</wp:posOffset>
                </wp:positionV>
                <wp:extent cx="1009015" cy="885825"/>
                <wp:effectExtent l="0" t="0" r="1968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AA7734" w:rsidRDefault="00AA7734" w:rsidP="00AA773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5D923" id="Cuadro de texto 7" o:spid="_x0000_s1031" type="#_x0000_t202" style="position:absolute;left:0;text-align:left;margin-left:427.75pt;margin-top:57.3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" fillcolor="window" strokeweight=".5pt">
                <v:path arrowok="t"/>
                <v:textbox>
                  <w:txbxContent>
                    <w:p w:rsidR="00AA7734" w:rsidRDefault="00AA7734" w:rsidP="00AA7734">
                      <w:pPr>
                        <w:tabs>
                          <w:tab w:val="left" w:pos="1134"/>
                        </w:tabs>
                      </w:pPr>
                      <w:r w:rsidRPr="00827BFA">
                        <w:rPr>
                          <w:sz w:val="18"/>
                        </w:rPr>
                        <w:t>Datos personales protegidos por el Art. 116 de la LGTAIP y el artículo 56 de la LTAIPEO</w:t>
                      </w:r>
                      <w:r>
                        <w:t>.</w:t>
                      </w:r>
                    </w:p>
                  </w:txbxContent>
                </v:textbox>
              </v:shape>
            </w:pict>
          </mc:Fallback>
        </mc:AlternateContent>
      </w:r>
      <w:r w:rsidR="00271ABF" w:rsidRPr="00C850E3">
        <w:rPr>
          <w:rFonts w:ascii="Arial" w:hAnsi="Arial" w:cs="Arial"/>
          <w:b/>
          <w:sz w:val="27"/>
          <w:szCs w:val="27"/>
        </w:rPr>
        <w:t>FUNDAMENTACIÓN Y MOTIVACIÓN, FALTA O INDEBIDA. EN CUANTO SON DISTINTAS, UNAS GENERAN NULIDAD LISA Y LLANA Y OTRAS PARA EFECTOS.</w:t>
      </w:r>
      <w:r w:rsidR="00271ABF" w:rsidRPr="00C850E3">
        <w:rPr>
          <w:rFonts w:ascii="Arial" w:hAnsi="Arial" w:cs="Arial"/>
          <w:sz w:val="27"/>
          <w:szCs w:val="27"/>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p>
    <w:p w:rsidR="00301CB4" w:rsidRPr="00C850E3" w:rsidRDefault="004E1C9B" w:rsidP="00271ABF">
      <w:pPr>
        <w:spacing w:line="360" w:lineRule="auto"/>
        <w:ind w:right="-91" w:firstLine="567"/>
        <w:jc w:val="both"/>
        <w:rPr>
          <w:rFonts w:ascii="Arial" w:hAnsi="Arial" w:cs="Arial"/>
          <w:sz w:val="27"/>
          <w:szCs w:val="27"/>
        </w:rPr>
      </w:pPr>
      <w:r w:rsidRPr="00C850E3">
        <w:rPr>
          <w:rFonts w:ascii="Arial" w:hAnsi="Arial" w:cs="Arial"/>
          <w:sz w:val="27"/>
          <w:szCs w:val="27"/>
        </w:rPr>
        <w:t xml:space="preserve">Por lo </w:t>
      </w:r>
      <w:r w:rsidR="00C16332" w:rsidRPr="00C850E3">
        <w:rPr>
          <w:rFonts w:ascii="Arial" w:hAnsi="Arial" w:cs="Arial"/>
          <w:sz w:val="27"/>
          <w:szCs w:val="27"/>
        </w:rPr>
        <w:t xml:space="preserve">anteriormente </w:t>
      </w:r>
      <w:r w:rsidRPr="00C850E3">
        <w:rPr>
          <w:rFonts w:ascii="Arial" w:hAnsi="Arial" w:cs="Arial"/>
          <w:sz w:val="27"/>
          <w:szCs w:val="27"/>
        </w:rPr>
        <w:t>expuesto, fundado y motivado, en términos de los artículos 207, 208 fracci</w:t>
      </w:r>
      <w:r w:rsidR="00C16332" w:rsidRPr="00C850E3">
        <w:rPr>
          <w:rFonts w:ascii="Arial" w:hAnsi="Arial" w:cs="Arial"/>
          <w:sz w:val="27"/>
          <w:szCs w:val="27"/>
        </w:rPr>
        <w:t>ones</w:t>
      </w:r>
      <w:r w:rsidRPr="00C850E3">
        <w:rPr>
          <w:rFonts w:ascii="Arial" w:hAnsi="Arial" w:cs="Arial"/>
          <w:sz w:val="27"/>
          <w:szCs w:val="27"/>
        </w:rPr>
        <w:t xml:space="preserve"> II</w:t>
      </w:r>
      <w:r w:rsidR="00C16332" w:rsidRPr="00C850E3">
        <w:rPr>
          <w:rFonts w:ascii="Arial" w:hAnsi="Arial" w:cs="Arial"/>
          <w:sz w:val="27"/>
          <w:szCs w:val="27"/>
        </w:rPr>
        <w:t xml:space="preserve"> y</w:t>
      </w:r>
      <w:r w:rsidRPr="00C850E3">
        <w:rPr>
          <w:rFonts w:ascii="Arial" w:hAnsi="Arial" w:cs="Arial"/>
          <w:sz w:val="27"/>
          <w:szCs w:val="27"/>
        </w:rPr>
        <w:t xml:space="preserve"> VI, y 209 de la Ley de Procedimiento y Justicia Administrativa para el Estado de Oaxaca, esta Sala; - - - - </w:t>
      </w:r>
      <w:r w:rsidR="00C16332" w:rsidRPr="00C850E3">
        <w:rPr>
          <w:rFonts w:ascii="Arial" w:hAnsi="Arial" w:cs="Arial"/>
          <w:sz w:val="27"/>
          <w:szCs w:val="27"/>
        </w:rPr>
        <w:t>- - - - -</w:t>
      </w:r>
    </w:p>
    <w:p w:rsidR="0007540E" w:rsidRPr="00C850E3" w:rsidRDefault="00DF0277" w:rsidP="007772F4">
      <w:pPr>
        <w:spacing w:line="360" w:lineRule="auto"/>
        <w:jc w:val="center"/>
        <w:rPr>
          <w:rFonts w:ascii="Arial" w:hAnsi="Arial" w:cs="Arial"/>
          <w:b/>
          <w:sz w:val="27"/>
          <w:szCs w:val="27"/>
        </w:rPr>
      </w:pPr>
      <w:r w:rsidRPr="00C850E3">
        <w:rPr>
          <w:rFonts w:ascii="Arial" w:hAnsi="Arial" w:cs="Arial"/>
          <w:b/>
          <w:sz w:val="27"/>
          <w:szCs w:val="27"/>
        </w:rPr>
        <w:t>R E S U E L V E</w:t>
      </w:r>
      <w:r w:rsidR="007772F4" w:rsidRPr="00C850E3">
        <w:rPr>
          <w:rFonts w:ascii="Arial" w:hAnsi="Arial" w:cs="Arial"/>
          <w:b/>
          <w:sz w:val="27"/>
          <w:szCs w:val="27"/>
        </w:rPr>
        <w:t>:</w:t>
      </w:r>
    </w:p>
    <w:p w:rsidR="00DF0277" w:rsidRPr="00C850E3" w:rsidRDefault="00DF0277" w:rsidP="00C16332">
      <w:pPr>
        <w:spacing w:line="360" w:lineRule="auto"/>
        <w:ind w:firstLine="567"/>
        <w:jc w:val="both"/>
        <w:rPr>
          <w:rFonts w:ascii="Arial" w:hAnsi="Arial" w:cs="Arial"/>
          <w:sz w:val="27"/>
          <w:szCs w:val="27"/>
        </w:rPr>
      </w:pPr>
      <w:r w:rsidRPr="00C850E3">
        <w:rPr>
          <w:rFonts w:ascii="Arial" w:hAnsi="Arial" w:cs="Arial"/>
          <w:b/>
          <w:sz w:val="27"/>
          <w:szCs w:val="27"/>
        </w:rPr>
        <w:t>PRIMERO</w:t>
      </w:r>
      <w:r w:rsidR="0094243F" w:rsidRPr="00C850E3">
        <w:rPr>
          <w:rFonts w:ascii="Arial" w:hAnsi="Arial" w:cs="Arial"/>
          <w:sz w:val="27"/>
          <w:szCs w:val="27"/>
        </w:rPr>
        <w:t>.- Esta Primera</w:t>
      </w:r>
      <w:r w:rsidRPr="00C850E3">
        <w:rPr>
          <w:rFonts w:ascii="Arial" w:hAnsi="Arial" w:cs="Arial"/>
          <w:sz w:val="27"/>
          <w:szCs w:val="27"/>
        </w:rPr>
        <w:t xml:space="preserve"> Sala Unitari</w:t>
      </w:r>
      <w:r w:rsidR="00327A71" w:rsidRPr="00C850E3">
        <w:rPr>
          <w:rFonts w:ascii="Arial" w:hAnsi="Arial" w:cs="Arial"/>
          <w:sz w:val="27"/>
          <w:szCs w:val="27"/>
        </w:rPr>
        <w:t>a del Tribuna</w:t>
      </w:r>
      <w:bookmarkStart w:id="0" w:name="_GoBack"/>
      <w:bookmarkEnd w:id="0"/>
      <w:r w:rsidR="00327A71" w:rsidRPr="00C850E3">
        <w:rPr>
          <w:rFonts w:ascii="Arial" w:hAnsi="Arial" w:cs="Arial"/>
          <w:sz w:val="27"/>
          <w:szCs w:val="27"/>
        </w:rPr>
        <w:t>l de</w:t>
      </w:r>
      <w:r w:rsidR="00111830" w:rsidRPr="00C850E3">
        <w:rPr>
          <w:rFonts w:ascii="Arial" w:hAnsi="Arial" w:cs="Arial"/>
          <w:sz w:val="27"/>
          <w:szCs w:val="27"/>
        </w:rPr>
        <w:t xml:space="preserve"> Justicia Administrativa del</w:t>
      </w:r>
      <w:r w:rsidR="00F365F1" w:rsidRPr="00C850E3">
        <w:rPr>
          <w:rFonts w:ascii="Arial" w:hAnsi="Arial" w:cs="Arial"/>
          <w:sz w:val="27"/>
          <w:szCs w:val="27"/>
        </w:rPr>
        <w:t xml:space="preserve"> Estado de Oaxaca,</w:t>
      </w:r>
      <w:r w:rsidRPr="00C850E3">
        <w:rPr>
          <w:rFonts w:ascii="Arial" w:hAnsi="Arial" w:cs="Arial"/>
          <w:sz w:val="27"/>
          <w:szCs w:val="27"/>
        </w:rPr>
        <w:t xml:space="preserve"> es competente para conocer y resolver el presente juicio. </w:t>
      </w:r>
      <w:r w:rsidR="00F365F1" w:rsidRPr="00C850E3">
        <w:rPr>
          <w:rFonts w:ascii="Arial" w:hAnsi="Arial" w:cs="Arial"/>
          <w:sz w:val="27"/>
          <w:szCs w:val="27"/>
        </w:rPr>
        <w:t xml:space="preserve">- </w:t>
      </w:r>
      <w:r w:rsidR="0094243F" w:rsidRPr="00C850E3">
        <w:rPr>
          <w:rFonts w:ascii="Arial" w:hAnsi="Arial" w:cs="Arial"/>
          <w:sz w:val="27"/>
          <w:szCs w:val="27"/>
        </w:rPr>
        <w:t>- - - - - - - - - - - - - - - - - - - - - - - - - - - - - - -</w:t>
      </w:r>
      <w:r w:rsidR="00A33704" w:rsidRPr="00C850E3">
        <w:rPr>
          <w:rFonts w:ascii="Arial" w:hAnsi="Arial" w:cs="Arial"/>
          <w:sz w:val="27"/>
          <w:szCs w:val="27"/>
        </w:rPr>
        <w:t xml:space="preserve"> - - </w:t>
      </w:r>
      <w:r w:rsidR="0094243F" w:rsidRPr="00C850E3">
        <w:rPr>
          <w:rFonts w:ascii="Arial" w:hAnsi="Arial" w:cs="Arial"/>
          <w:sz w:val="27"/>
          <w:szCs w:val="27"/>
        </w:rPr>
        <w:t xml:space="preserve"> </w:t>
      </w:r>
    </w:p>
    <w:p w:rsidR="00DF0277" w:rsidRPr="00C850E3" w:rsidRDefault="00AA7734" w:rsidP="00C16332">
      <w:pPr>
        <w:spacing w:line="360" w:lineRule="auto"/>
        <w:ind w:firstLine="567"/>
        <w:jc w:val="both"/>
        <w:rPr>
          <w:rFonts w:ascii="Arial" w:hAnsi="Arial" w:cs="Arial"/>
          <w:sz w:val="27"/>
          <w:szCs w:val="27"/>
        </w:rPr>
      </w:pPr>
      <w:r w:rsidRPr="00C850E3">
        <w:rPr>
          <w:noProof/>
          <w:lang w:val="es-MX"/>
        </w:rPr>
        <mc:AlternateContent>
          <mc:Choice Requires="wps">
            <w:drawing>
              <wp:anchor distT="0" distB="0" distL="114300" distR="114300" simplePos="0" relativeHeight="251671552" behindDoc="0" locked="0" layoutInCell="1" allowOverlap="1" wp14:anchorId="70828261" wp14:editId="59D0ADC9">
                <wp:simplePos x="0" y="0"/>
                <wp:positionH relativeFrom="column">
                  <wp:posOffset>-1236980</wp:posOffset>
                </wp:positionH>
                <wp:positionV relativeFrom="paragraph">
                  <wp:posOffset>161626</wp:posOffset>
                </wp:positionV>
                <wp:extent cx="1009015" cy="885825"/>
                <wp:effectExtent l="0" t="0" r="1968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AA7734" w:rsidRDefault="00AA7734" w:rsidP="00AA773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28261" id="Cuadro de texto 8" o:spid="_x0000_s1032" type="#_x0000_t202" style="position:absolute;left:0;text-align:left;margin-left:-97.4pt;margin-top:12.75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" fillcolor="window" strokeweight=".5pt">
                <v:path arrowok="t"/>
                <v:textbox>
                  <w:txbxContent>
                    <w:p w:rsidR="00AA7734" w:rsidRDefault="00AA7734" w:rsidP="00AA7734">
                      <w:pPr>
                        <w:tabs>
                          <w:tab w:val="left" w:pos="1134"/>
                        </w:tabs>
                      </w:pPr>
                      <w:r w:rsidRPr="00827BFA">
                        <w:rPr>
                          <w:sz w:val="18"/>
                        </w:rPr>
                        <w:t>Datos personales protegidos por el Art. 116 de la LGTAIP y el artículo 56 de la LTAIPEO</w:t>
                      </w:r>
                      <w:r>
                        <w:t>.</w:t>
                      </w:r>
                    </w:p>
                  </w:txbxContent>
                </v:textbox>
              </v:shape>
            </w:pict>
          </mc:Fallback>
        </mc:AlternateContent>
      </w:r>
      <w:r w:rsidR="00DF0277" w:rsidRPr="00C850E3">
        <w:rPr>
          <w:rFonts w:ascii="Arial" w:hAnsi="Arial" w:cs="Arial"/>
          <w:b/>
          <w:sz w:val="27"/>
          <w:szCs w:val="27"/>
        </w:rPr>
        <w:t>SEGUNDO</w:t>
      </w:r>
      <w:r w:rsidR="00DF0277" w:rsidRPr="00C850E3">
        <w:rPr>
          <w:rFonts w:ascii="Arial" w:hAnsi="Arial" w:cs="Arial"/>
          <w:sz w:val="27"/>
          <w:szCs w:val="27"/>
        </w:rPr>
        <w:t>.- La personalid</w:t>
      </w:r>
      <w:r w:rsidR="00CE6A67" w:rsidRPr="00C850E3">
        <w:rPr>
          <w:rFonts w:ascii="Arial" w:hAnsi="Arial" w:cs="Arial"/>
          <w:sz w:val="27"/>
          <w:szCs w:val="27"/>
        </w:rPr>
        <w:t>ad de la</w:t>
      </w:r>
      <w:r w:rsidR="00327A71" w:rsidRPr="00C850E3">
        <w:rPr>
          <w:rFonts w:ascii="Arial" w:hAnsi="Arial" w:cs="Arial"/>
          <w:sz w:val="27"/>
          <w:szCs w:val="27"/>
        </w:rPr>
        <w:t>s</w:t>
      </w:r>
      <w:r w:rsidR="00CE6A67" w:rsidRPr="00C850E3">
        <w:rPr>
          <w:rFonts w:ascii="Arial" w:hAnsi="Arial" w:cs="Arial"/>
          <w:sz w:val="27"/>
          <w:szCs w:val="27"/>
        </w:rPr>
        <w:t xml:space="preserve"> parte</w:t>
      </w:r>
      <w:r w:rsidR="00327A71" w:rsidRPr="00C850E3">
        <w:rPr>
          <w:rFonts w:ascii="Arial" w:hAnsi="Arial" w:cs="Arial"/>
          <w:sz w:val="27"/>
          <w:szCs w:val="27"/>
        </w:rPr>
        <w:t xml:space="preserve">s </w:t>
      </w:r>
      <w:r w:rsidR="00111830" w:rsidRPr="00C850E3">
        <w:rPr>
          <w:rFonts w:ascii="Arial" w:hAnsi="Arial" w:cs="Arial"/>
          <w:sz w:val="27"/>
          <w:szCs w:val="27"/>
        </w:rPr>
        <w:t>quedó</w:t>
      </w:r>
      <w:r w:rsidR="00327A71" w:rsidRPr="00C850E3">
        <w:rPr>
          <w:rFonts w:ascii="Arial" w:hAnsi="Arial" w:cs="Arial"/>
          <w:sz w:val="27"/>
          <w:szCs w:val="27"/>
        </w:rPr>
        <w:t xml:space="preserve"> a</w:t>
      </w:r>
      <w:r w:rsidR="00997CF8" w:rsidRPr="00C850E3">
        <w:rPr>
          <w:rFonts w:ascii="Arial" w:hAnsi="Arial" w:cs="Arial"/>
          <w:sz w:val="27"/>
          <w:szCs w:val="27"/>
        </w:rPr>
        <w:t>sentada</w:t>
      </w:r>
      <w:r w:rsidR="0094243F" w:rsidRPr="00C850E3">
        <w:rPr>
          <w:rFonts w:ascii="Arial" w:hAnsi="Arial" w:cs="Arial"/>
          <w:sz w:val="27"/>
          <w:szCs w:val="27"/>
        </w:rPr>
        <w:t xml:space="preserve"> </w:t>
      </w:r>
      <w:r w:rsidR="00C16332" w:rsidRPr="00C850E3">
        <w:rPr>
          <w:rFonts w:ascii="Arial" w:hAnsi="Arial" w:cs="Arial"/>
          <w:sz w:val="27"/>
          <w:szCs w:val="27"/>
        </w:rPr>
        <w:t>dentro del considerando SEGUNDO de la presente sentencia</w:t>
      </w:r>
      <w:r w:rsidR="0094243F" w:rsidRPr="00C850E3">
        <w:rPr>
          <w:rFonts w:ascii="Arial" w:hAnsi="Arial" w:cs="Arial"/>
          <w:sz w:val="27"/>
          <w:szCs w:val="27"/>
        </w:rPr>
        <w:t>.- - - - -</w:t>
      </w:r>
      <w:r w:rsidR="00EA20ED" w:rsidRPr="00C850E3">
        <w:rPr>
          <w:rFonts w:ascii="Arial" w:hAnsi="Arial" w:cs="Arial"/>
          <w:sz w:val="27"/>
          <w:szCs w:val="27"/>
        </w:rPr>
        <w:t xml:space="preserve"> </w:t>
      </w:r>
      <w:r w:rsidR="007772F4" w:rsidRPr="00C850E3">
        <w:rPr>
          <w:rFonts w:ascii="Arial" w:hAnsi="Arial" w:cs="Arial"/>
          <w:sz w:val="27"/>
          <w:szCs w:val="27"/>
        </w:rPr>
        <w:t xml:space="preserve">- - </w:t>
      </w:r>
      <w:r w:rsidR="00A33704" w:rsidRPr="00C850E3">
        <w:rPr>
          <w:rFonts w:ascii="Arial" w:hAnsi="Arial" w:cs="Arial"/>
          <w:sz w:val="27"/>
          <w:szCs w:val="27"/>
        </w:rPr>
        <w:t xml:space="preserve">- - - - - - - </w:t>
      </w:r>
    </w:p>
    <w:p w:rsidR="003827E6" w:rsidRPr="00C850E3" w:rsidRDefault="00DF0277" w:rsidP="00C16332">
      <w:pPr>
        <w:spacing w:line="360" w:lineRule="auto"/>
        <w:ind w:firstLine="567"/>
        <w:jc w:val="both"/>
        <w:rPr>
          <w:rFonts w:ascii="Arial" w:hAnsi="Arial" w:cs="Arial"/>
          <w:bCs/>
          <w:sz w:val="27"/>
          <w:szCs w:val="27"/>
          <w:lang w:val="es-MX"/>
        </w:rPr>
      </w:pPr>
      <w:r w:rsidRPr="00C850E3">
        <w:rPr>
          <w:rFonts w:ascii="Arial" w:hAnsi="Arial" w:cs="Arial"/>
          <w:b/>
          <w:sz w:val="27"/>
          <w:szCs w:val="27"/>
        </w:rPr>
        <w:t>TERCERO.</w:t>
      </w:r>
      <w:r w:rsidRPr="00C850E3">
        <w:rPr>
          <w:rFonts w:ascii="Arial" w:hAnsi="Arial" w:cs="Arial"/>
          <w:sz w:val="27"/>
          <w:szCs w:val="27"/>
        </w:rPr>
        <w:t>-</w:t>
      </w:r>
      <w:r w:rsidRPr="00C850E3">
        <w:rPr>
          <w:rFonts w:ascii="Arial" w:hAnsi="Arial" w:cs="Arial"/>
          <w:sz w:val="27"/>
          <w:szCs w:val="27"/>
          <w:lang w:val="es-MX"/>
        </w:rPr>
        <w:t xml:space="preserve"> Est</w:t>
      </w:r>
      <w:r w:rsidR="00C16332" w:rsidRPr="00C850E3">
        <w:rPr>
          <w:rFonts w:ascii="Arial" w:hAnsi="Arial" w:cs="Arial"/>
          <w:sz w:val="27"/>
          <w:szCs w:val="27"/>
          <w:lang w:val="es-MX"/>
        </w:rPr>
        <w:t>a</w:t>
      </w:r>
      <w:r w:rsidRPr="00C850E3">
        <w:rPr>
          <w:rFonts w:ascii="Arial" w:hAnsi="Arial" w:cs="Arial"/>
          <w:sz w:val="27"/>
          <w:szCs w:val="27"/>
          <w:lang w:val="es-MX"/>
        </w:rPr>
        <w:t xml:space="preserve"> </w:t>
      </w:r>
      <w:r w:rsidR="00C16332" w:rsidRPr="00C850E3">
        <w:rPr>
          <w:rFonts w:ascii="Arial" w:hAnsi="Arial" w:cs="Arial"/>
          <w:sz w:val="27"/>
          <w:szCs w:val="27"/>
          <w:lang w:val="es-MX"/>
        </w:rPr>
        <w:t>Sala</w:t>
      </w:r>
      <w:r w:rsidRPr="00C850E3">
        <w:rPr>
          <w:rFonts w:ascii="Arial" w:hAnsi="Arial" w:cs="Arial"/>
          <w:sz w:val="27"/>
          <w:szCs w:val="27"/>
          <w:lang w:val="es-MX"/>
        </w:rPr>
        <w:t xml:space="preserve"> advierte que, en el presente juicio no se configura alguna causal de improcedencia o sobreseimiento</w:t>
      </w:r>
      <w:r w:rsidR="00C16332" w:rsidRPr="00C850E3">
        <w:rPr>
          <w:rFonts w:ascii="Arial" w:hAnsi="Arial" w:cs="Arial"/>
          <w:sz w:val="27"/>
          <w:szCs w:val="27"/>
          <w:lang w:val="es-MX"/>
        </w:rPr>
        <w:t xml:space="preserve"> mencionada en el considerando TERCERO de la presente resolución</w:t>
      </w:r>
      <w:r w:rsidRPr="00C850E3">
        <w:rPr>
          <w:rFonts w:ascii="Arial" w:hAnsi="Arial" w:cs="Arial"/>
          <w:sz w:val="27"/>
          <w:szCs w:val="27"/>
          <w:lang w:val="es-MX"/>
        </w:rPr>
        <w:t>, por</w:t>
      </w:r>
      <w:r w:rsidR="00C16332" w:rsidRPr="00C850E3">
        <w:rPr>
          <w:rFonts w:ascii="Arial" w:hAnsi="Arial" w:cs="Arial"/>
          <w:sz w:val="27"/>
          <w:szCs w:val="27"/>
          <w:lang w:val="es-MX"/>
        </w:rPr>
        <w:t xml:space="preserve"> lo</w:t>
      </w:r>
      <w:r w:rsidRPr="00C850E3">
        <w:rPr>
          <w:rFonts w:ascii="Arial" w:hAnsi="Arial" w:cs="Arial"/>
          <w:sz w:val="27"/>
          <w:szCs w:val="27"/>
          <w:lang w:val="es-MX"/>
        </w:rPr>
        <w:t xml:space="preserve"> tanto, </w:t>
      </w:r>
      <w:r w:rsidRPr="00C850E3">
        <w:rPr>
          <w:rFonts w:ascii="Arial" w:hAnsi="Arial" w:cs="Arial"/>
          <w:b/>
          <w:sz w:val="27"/>
          <w:szCs w:val="27"/>
          <w:lang w:val="es-MX"/>
        </w:rPr>
        <w:t>NO SE SOBRESEE</w:t>
      </w:r>
      <w:r w:rsidR="00111830" w:rsidRPr="00C850E3">
        <w:rPr>
          <w:rFonts w:ascii="Arial" w:hAnsi="Arial" w:cs="Arial"/>
          <w:sz w:val="27"/>
          <w:szCs w:val="27"/>
          <w:lang w:val="es-MX"/>
        </w:rPr>
        <w:t>.</w:t>
      </w:r>
      <w:r w:rsidR="00F151DA" w:rsidRPr="00C850E3">
        <w:rPr>
          <w:rFonts w:ascii="Arial" w:hAnsi="Arial" w:cs="Arial"/>
          <w:sz w:val="27"/>
          <w:szCs w:val="27"/>
          <w:lang w:val="es-MX"/>
        </w:rPr>
        <w:t xml:space="preserve">- - - - - - - - - - - - - - - - - - - - - - - - - - - </w:t>
      </w:r>
      <w:r w:rsidR="00A33704" w:rsidRPr="00C850E3">
        <w:rPr>
          <w:rFonts w:ascii="Arial" w:hAnsi="Arial" w:cs="Arial"/>
          <w:sz w:val="27"/>
          <w:szCs w:val="27"/>
          <w:lang w:val="es-MX"/>
        </w:rPr>
        <w:t xml:space="preserve">- - - - - - - - - - - - - - </w:t>
      </w:r>
    </w:p>
    <w:p w:rsidR="0094243F" w:rsidRPr="00C850E3" w:rsidRDefault="00DF0277" w:rsidP="00E20CBA">
      <w:pPr>
        <w:spacing w:line="360" w:lineRule="auto"/>
        <w:ind w:firstLine="567"/>
        <w:jc w:val="both"/>
        <w:rPr>
          <w:rFonts w:ascii="Arial" w:hAnsi="Arial" w:cs="Arial"/>
          <w:bCs/>
          <w:sz w:val="27"/>
          <w:szCs w:val="27"/>
        </w:rPr>
      </w:pPr>
      <w:r w:rsidRPr="00C850E3">
        <w:rPr>
          <w:rFonts w:ascii="Arial" w:hAnsi="Arial" w:cs="Arial"/>
          <w:b/>
          <w:bCs/>
          <w:sz w:val="27"/>
          <w:szCs w:val="27"/>
          <w:lang w:val="es-MX"/>
        </w:rPr>
        <w:t>CUARTO</w:t>
      </w:r>
      <w:r w:rsidRPr="00C850E3">
        <w:rPr>
          <w:rFonts w:ascii="Arial" w:hAnsi="Arial" w:cs="Arial"/>
          <w:bCs/>
          <w:sz w:val="27"/>
          <w:szCs w:val="27"/>
          <w:lang w:val="es-MX"/>
        </w:rPr>
        <w:t>.-</w:t>
      </w:r>
      <w:r w:rsidR="00146DCB" w:rsidRPr="00C850E3">
        <w:rPr>
          <w:rFonts w:ascii="Arial" w:hAnsi="Arial" w:cs="Arial"/>
          <w:bCs/>
          <w:sz w:val="27"/>
          <w:szCs w:val="27"/>
          <w:lang w:val="es-MX"/>
        </w:rPr>
        <w:t xml:space="preserve"> Se </w:t>
      </w:r>
      <w:r w:rsidR="004E1C9B" w:rsidRPr="00C850E3">
        <w:rPr>
          <w:rFonts w:ascii="Arial" w:hAnsi="Arial" w:cs="Arial"/>
          <w:bCs/>
          <w:sz w:val="27"/>
          <w:szCs w:val="27"/>
          <w:lang w:val="es-MX"/>
        </w:rPr>
        <w:t>declara</w:t>
      </w:r>
      <w:r w:rsidR="007772F4" w:rsidRPr="00C850E3">
        <w:rPr>
          <w:rFonts w:ascii="Arial" w:hAnsi="Arial" w:cs="Arial"/>
          <w:sz w:val="27"/>
          <w:szCs w:val="27"/>
          <w:lang w:val="es-ES_tradnl"/>
        </w:rPr>
        <w:t xml:space="preserve"> </w:t>
      </w:r>
      <w:r w:rsidR="004E1C9B" w:rsidRPr="00C850E3">
        <w:rPr>
          <w:rFonts w:ascii="Arial" w:hAnsi="Arial" w:cs="Arial"/>
          <w:b/>
          <w:sz w:val="27"/>
          <w:szCs w:val="27"/>
        </w:rPr>
        <w:t xml:space="preserve">LA NULIDAD </w:t>
      </w:r>
      <w:r w:rsidR="004E1C9B" w:rsidRPr="00C850E3">
        <w:rPr>
          <w:rFonts w:ascii="Arial" w:hAnsi="Arial" w:cs="Arial"/>
          <w:sz w:val="27"/>
          <w:szCs w:val="27"/>
        </w:rPr>
        <w:t xml:space="preserve">del oficio IECO/UJ/RECURSO/016/2018 de fecha veinticuatro de agosto de dos mil dieciocho (24/08/2018), mediante el cual resolvió el recurso de revisión, emitido por el </w:t>
      </w:r>
      <w:r w:rsidR="00E20CBA" w:rsidRPr="00C850E3">
        <w:rPr>
          <w:rFonts w:ascii="Arial" w:hAnsi="Arial" w:cs="Arial"/>
          <w:sz w:val="27"/>
          <w:szCs w:val="27"/>
        </w:rPr>
        <w:t>Jefe de la Unidad Jurídica del Instituto Catastral del Estado de Oaxaca</w:t>
      </w:r>
      <w:r w:rsidR="004E1C9B" w:rsidRPr="00C850E3">
        <w:rPr>
          <w:rFonts w:ascii="Arial" w:hAnsi="Arial" w:cs="Arial"/>
          <w:sz w:val="27"/>
          <w:szCs w:val="27"/>
        </w:rPr>
        <w:t xml:space="preserve">, </w:t>
      </w:r>
      <w:r w:rsidR="004E1C9B" w:rsidRPr="00C850E3">
        <w:rPr>
          <w:rFonts w:ascii="Arial" w:hAnsi="Arial" w:cs="Arial"/>
          <w:b/>
          <w:sz w:val="27"/>
          <w:szCs w:val="27"/>
        </w:rPr>
        <w:t>PARA EL EFECTO</w:t>
      </w:r>
      <w:r w:rsidR="004E1C9B" w:rsidRPr="00C850E3">
        <w:rPr>
          <w:rFonts w:ascii="Arial" w:hAnsi="Arial" w:cs="Arial"/>
          <w:sz w:val="27"/>
          <w:szCs w:val="27"/>
        </w:rPr>
        <w:t xml:space="preserve">, </w:t>
      </w:r>
      <w:r w:rsidR="007752AF" w:rsidRPr="00C850E3">
        <w:rPr>
          <w:rFonts w:ascii="Arial" w:hAnsi="Arial" w:cs="Arial"/>
          <w:sz w:val="27"/>
          <w:szCs w:val="27"/>
        </w:rPr>
        <w:t xml:space="preserve">precisado </w:t>
      </w:r>
      <w:r w:rsidR="009B1C43" w:rsidRPr="00C850E3">
        <w:rPr>
          <w:rFonts w:ascii="Arial" w:hAnsi="Arial" w:cs="Arial"/>
          <w:sz w:val="27"/>
          <w:szCs w:val="27"/>
          <w:lang w:val="es-ES_tradnl"/>
        </w:rPr>
        <w:t xml:space="preserve">en el considerando </w:t>
      </w:r>
      <w:r w:rsidR="00E2463B" w:rsidRPr="00C850E3">
        <w:rPr>
          <w:rFonts w:ascii="Arial" w:hAnsi="Arial" w:cs="Arial"/>
          <w:sz w:val="27"/>
          <w:szCs w:val="27"/>
          <w:lang w:val="es-ES_tradnl"/>
        </w:rPr>
        <w:t>CUARTO</w:t>
      </w:r>
      <w:r w:rsidR="009B1C43" w:rsidRPr="00C850E3">
        <w:rPr>
          <w:rFonts w:ascii="Arial" w:hAnsi="Arial" w:cs="Arial"/>
          <w:sz w:val="27"/>
          <w:szCs w:val="27"/>
          <w:lang w:val="es-ES_tradnl"/>
        </w:rPr>
        <w:t xml:space="preserve"> de esta sentencia</w:t>
      </w:r>
      <w:r w:rsidR="007772F4" w:rsidRPr="00C850E3">
        <w:rPr>
          <w:rFonts w:ascii="Arial" w:hAnsi="Arial" w:cs="Arial"/>
          <w:sz w:val="27"/>
          <w:szCs w:val="27"/>
          <w:lang w:val="es-ES_tradnl"/>
        </w:rPr>
        <w:t xml:space="preserve">. - - - - - - - - - - - - - - - - - - - - </w:t>
      </w:r>
      <w:r w:rsidR="00A33704" w:rsidRPr="00C850E3">
        <w:rPr>
          <w:rFonts w:ascii="Arial" w:hAnsi="Arial" w:cs="Arial"/>
          <w:sz w:val="27"/>
          <w:szCs w:val="27"/>
          <w:lang w:val="es-ES_tradnl"/>
        </w:rPr>
        <w:t xml:space="preserve">- - - - - - - - - - - - - - - - - - - - </w:t>
      </w:r>
    </w:p>
    <w:p w:rsidR="000F273A" w:rsidRPr="00C850E3" w:rsidRDefault="000F273A" w:rsidP="007752AF">
      <w:pPr>
        <w:spacing w:line="360" w:lineRule="auto"/>
        <w:ind w:right="51" w:firstLine="567"/>
        <w:jc w:val="both"/>
        <w:rPr>
          <w:rFonts w:ascii="Arial" w:hAnsi="Arial" w:cs="Arial"/>
          <w:sz w:val="27"/>
          <w:szCs w:val="27"/>
        </w:rPr>
      </w:pPr>
      <w:r w:rsidRPr="00C850E3">
        <w:rPr>
          <w:rFonts w:ascii="Arial" w:hAnsi="Arial" w:cs="Arial"/>
          <w:b/>
          <w:sz w:val="27"/>
          <w:szCs w:val="27"/>
        </w:rPr>
        <w:t>QUINTO</w:t>
      </w:r>
      <w:r w:rsidRPr="00C850E3">
        <w:rPr>
          <w:rFonts w:ascii="Arial" w:hAnsi="Arial" w:cs="Arial"/>
          <w:sz w:val="27"/>
          <w:szCs w:val="27"/>
        </w:rPr>
        <w:t xml:space="preserve">.- </w:t>
      </w:r>
      <w:r w:rsidRPr="00C850E3">
        <w:rPr>
          <w:rFonts w:ascii="Arial" w:hAnsi="Arial" w:cs="Arial"/>
          <w:sz w:val="27"/>
          <w:szCs w:val="27"/>
          <w:lang w:val="es-MX"/>
        </w:rPr>
        <w:t xml:space="preserve">Conforme a lo dispuesto en los artículos 172 y 173 </w:t>
      </w:r>
      <w:r w:rsidRPr="00C850E3">
        <w:rPr>
          <w:rFonts w:ascii="Arial" w:hAnsi="Arial" w:cs="Arial"/>
          <w:sz w:val="27"/>
          <w:szCs w:val="27"/>
        </w:rPr>
        <w:t>de la Ley de Procedimiento y Justicia Administrativa para el Estado de Oaxaca,</w:t>
      </w:r>
      <w:r w:rsidRPr="00C850E3">
        <w:rPr>
          <w:rFonts w:ascii="Arial" w:hAnsi="Arial" w:cs="Arial"/>
          <w:b/>
          <w:sz w:val="27"/>
          <w:szCs w:val="27"/>
        </w:rPr>
        <w:t xml:space="preserve"> NOTIFÍQUESE </w:t>
      </w:r>
      <w:r w:rsidRPr="00C850E3">
        <w:rPr>
          <w:rFonts w:ascii="Arial" w:hAnsi="Arial" w:cs="Arial"/>
          <w:sz w:val="27"/>
          <w:szCs w:val="27"/>
        </w:rPr>
        <w:t xml:space="preserve">y </w:t>
      </w:r>
      <w:r w:rsidRPr="00C850E3">
        <w:rPr>
          <w:rFonts w:ascii="Arial" w:hAnsi="Arial" w:cs="Arial"/>
          <w:b/>
          <w:sz w:val="27"/>
          <w:szCs w:val="27"/>
        </w:rPr>
        <w:t>CÚMPLASE</w:t>
      </w:r>
      <w:r w:rsidRPr="00C850E3">
        <w:rPr>
          <w:rFonts w:ascii="Arial" w:hAnsi="Arial" w:cs="Arial"/>
          <w:sz w:val="27"/>
          <w:szCs w:val="27"/>
        </w:rPr>
        <w:t xml:space="preserve">.- - - - - - - - - - - - - - - - - - - - - - </w:t>
      </w:r>
      <w:r w:rsidR="00A33704" w:rsidRPr="00C850E3">
        <w:rPr>
          <w:rFonts w:ascii="Arial" w:hAnsi="Arial" w:cs="Arial"/>
          <w:sz w:val="27"/>
          <w:szCs w:val="27"/>
        </w:rPr>
        <w:t xml:space="preserve">- - </w:t>
      </w:r>
    </w:p>
    <w:p w:rsidR="00201759" w:rsidRPr="00C850E3" w:rsidRDefault="0094243F" w:rsidP="00304BAF">
      <w:pPr>
        <w:spacing w:line="360" w:lineRule="auto"/>
        <w:ind w:firstLine="567"/>
        <w:jc w:val="both"/>
        <w:rPr>
          <w:rFonts w:ascii="Arial" w:hAnsi="Arial" w:cs="Arial"/>
          <w:sz w:val="27"/>
          <w:szCs w:val="27"/>
        </w:rPr>
      </w:pPr>
      <w:r w:rsidRPr="00C850E3">
        <w:rPr>
          <w:rFonts w:ascii="Arial" w:hAnsi="Arial" w:cs="Arial"/>
          <w:sz w:val="27"/>
          <w:szCs w:val="27"/>
        </w:rPr>
        <w:t xml:space="preserve">Así lo resolvió y firma la </w:t>
      </w:r>
      <w:r w:rsidR="007752AF" w:rsidRPr="00C850E3">
        <w:rPr>
          <w:rFonts w:ascii="Arial" w:hAnsi="Arial" w:cs="Arial"/>
          <w:b/>
          <w:i/>
          <w:sz w:val="27"/>
          <w:szCs w:val="27"/>
        </w:rPr>
        <w:t>l</w:t>
      </w:r>
      <w:r w:rsidRPr="00C850E3">
        <w:rPr>
          <w:rFonts w:ascii="Arial" w:hAnsi="Arial" w:cs="Arial"/>
          <w:b/>
          <w:i/>
          <w:sz w:val="27"/>
          <w:szCs w:val="27"/>
        </w:rPr>
        <w:t>icenciada Frida Jiménez Valencia</w:t>
      </w:r>
      <w:r w:rsidRPr="00C850E3">
        <w:rPr>
          <w:rFonts w:ascii="Arial" w:hAnsi="Arial" w:cs="Arial"/>
          <w:sz w:val="27"/>
          <w:szCs w:val="27"/>
        </w:rPr>
        <w:t xml:space="preserve">, Magistrada de la Primera Sala Unitaria de Primera Instancia del Tribunal de Justicia Administrativa del Estado de Oaxaca, ante el Secretario de Acuerdos, </w:t>
      </w:r>
      <w:r w:rsidR="007752AF" w:rsidRPr="00C850E3">
        <w:rPr>
          <w:rFonts w:ascii="Arial" w:hAnsi="Arial" w:cs="Arial"/>
          <w:i/>
          <w:sz w:val="27"/>
          <w:szCs w:val="27"/>
        </w:rPr>
        <w:t>l</w:t>
      </w:r>
      <w:r w:rsidRPr="00C850E3">
        <w:rPr>
          <w:rFonts w:ascii="Arial" w:hAnsi="Arial" w:cs="Arial"/>
          <w:i/>
          <w:sz w:val="27"/>
          <w:szCs w:val="27"/>
        </w:rPr>
        <w:t>icenciado Renato Gabriel Ibáñez Castellanos</w:t>
      </w:r>
      <w:r w:rsidRPr="00C850E3">
        <w:rPr>
          <w:rFonts w:ascii="Arial" w:hAnsi="Arial" w:cs="Arial"/>
          <w:sz w:val="27"/>
          <w:szCs w:val="27"/>
        </w:rPr>
        <w:t xml:space="preserve">, quien autoriza y da fe. - - - - - - - - - - - - - - - - - </w:t>
      </w:r>
      <w:r w:rsidR="007772F4" w:rsidRPr="00C850E3">
        <w:rPr>
          <w:rFonts w:ascii="Arial" w:hAnsi="Arial" w:cs="Arial"/>
          <w:sz w:val="27"/>
          <w:szCs w:val="27"/>
        </w:rPr>
        <w:t xml:space="preserve">- - - - - - - - - </w:t>
      </w:r>
      <w:r w:rsidR="007752AF" w:rsidRPr="00C850E3">
        <w:rPr>
          <w:rFonts w:ascii="Arial" w:hAnsi="Arial" w:cs="Arial"/>
          <w:sz w:val="27"/>
          <w:szCs w:val="27"/>
        </w:rPr>
        <w:t xml:space="preserve">- - - - - - - - </w:t>
      </w:r>
      <w:r w:rsidR="00304BAF" w:rsidRPr="00C850E3">
        <w:rPr>
          <w:rFonts w:ascii="Arial" w:hAnsi="Arial" w:cs="Arial"/>
          <w:sz w:val="27"/>
          <w:szCs w:val="27"/>
        </w:rPr>
        <w:t xml:space="preserve">- - - - - - - - - - - - - - - </w:t>
      </w:r>
    </w:p>
    <w:sectPr w:rsidR="00201759" w:rsidRPr="00C850E3" w:rsidSect="00AA7734">
      <w:headerReference w:type="even" r:id="rId8"/>
      <w:headerReference w:type="default" r:id="rId9"/>
      <w:pgSz w:w="12242" w:h="20163" w:code="5"/>
      <w:pgMar w:top="1134" w:right="1134" w:bottom="2127"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57A" w:rsidRDefault="00DF357A" w:rsidP="00F420D4">
      <w:r>
        <w:separator/>
      </w:r>
    </w:p>
  </w:endnote>
  <w:endnote w:type="continuationSeparator" w:id="0">
    <w:p w:rsidR="00DF357A" w:rsidRDefault="00DF357A"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57A" w:rsidRDefault="00DF357A" w:rsidP="00F420D4">
      <w:r>
        <w:separator/>
      </w:r>
    </w:p>
  </w:footnote>
  <w:footnote w:type="continuationSeparator" w:id="0">
    <w:p w:rsidR="00DF357A" w:rsidRDefault="00DF357A"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07F" w:rsidRPr="009B007F" w:rsidRDefault="009B007F" w:rsidP="009B007F">
    <w:pPr>
      <w:rPr>
        <w:rFonts w:ascii="Arial" w:hAnsi="Arial" w:cs="Arial"/>
        <w:sz w:val="28"/>
        <w:lang w:val="es-ES_tradnl"/>
      </w:rPr>
    </w:pPr>
    <w:r>
      <w:rPr>
        <w:rFonts w:ascii="Arial" w:hAnsi="Arial" w:cs="Arial"/>
        <w:b/>
        <w:sz w:val="28"/>
        <w:lang w:val="en-US"/>
      </w:rPr>
      <w:t>104/2018</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AA7734">
      <w:rPr>
        <w:rFonts w:ascii="Arial" w:hAnsi="Arial" w:cs="Arial"/>
        <w:b/>
        <w:noProof/>
        <w:sz w:val="28"/>
        <w:lang w:val="en-US"/>
      </w:rPr>
      <w:t>2</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AA7734">
      <w:rPr>
        <w:rFonts w:ascii="Arial" w:hAnsi="Arial" w:cs="Arial"/>
        <w:b/>
        <w:noProof/>
        <w:sz w:val="28"/>
        <w:lang w:val="en-US"/>
      </w:rPr>
      <w:t>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43670">
      <w:rPr>
        <w:rFonts w:ascii="Arial" w:hAnsi="Arial" w:cs="Arial"/>
        <w:b/>
        <w:sz w:val="28"/>
        <w:lang w:val="en-US"/>
      </w:rPr>
      <w:t xml:space="preserve">                           </w:t>
    </w:r>
    <w:r w:rsidR="007776E0">
      <w:rPr>
        <w:rFonts w:ascii="Arial" w:hAnsi="Arial" w:cs="Arial"/>
        <w:b/>
        <w:sz w:val="28"/>
        <w:lang w:val="en-US"/>
      </w:rPr>
      <w:t xml:space="preserve">         1</w:t>
    </w:r>
    <w:r w:rsidR="00E031CB">
      <w:rPr>
        <w:rFonts w:ascii="Arial" w:hAnsi="Arial" w:cs="Arial"/>
        <w:b/>
        <w:sz w:val="28"/>
        <w:lang w:val="en-US"/>
      </w:rPr>
      <w:t>0</w:t>
    </w:r>
    <w:r w:rsidR="007776E0">
      <w:rPr>
        <w:rFonts w:ascii="Arial" w:hAnsi="Arial" w:cs="Arial"/>
        <w:b/>
        <w:sz w:val="28"/>
        <w:lang w:val="en-US"/>
      </w:rPr>
      <w:t>4</w:t>
    </w:r>
    <w:r w:rsidR="00EC301E">
      <w:rPr>
        <w:rFonts w:ascii="Arial" w:hAnsi="Arial" w:cs="Arial"/>
        <w:b/>
        <w:sz w:val="28"/>
        <w:lang w:val="en-US"/>
      </w:rPr>
      <w:t>/2018</w:t>
    </w:r>
  </w:p>
  <w:p w:rsidR="00386A00" w:rsidRPr="00CC4788" w:rsidRDefault="00386A0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1ABE1F7D"/>
    <w:multiLevelType w:val="hybridMultilevel"/>
    <w:tmpl w:val="106C4990"/>
    <w:lvl w:ilvl="0" w:tplc="3EC46318">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2">
    <w:nsid w:val="3B7C4BF3"/>
    <w:multiLevelType w:val="hybridMultilevel"/>
    <w:tmpl w:val="AC1A03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B03725B"/>
    <w:multiLevelType w:val="hybridMultilevel"/>
    <w:tmpl w:val="1A5E1020"/>
    <w:lvl w:ilvl="0" w:tplc="F4D088A8">
      <w:start w:val="1"/>
      <w:numFmt w:val="upperRoman"/>
      <w:lvlText w:val="%1."/>
      <w:lvlJc w:val="left"/>
      <w:pPr>
        <w:ind w:left="1965" w:hanging="720"/>
      </w:pPr>
      <w:rPr>
        <w:rFonts w:hint="default"/>
      </w:r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4">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DC66F4A"/>
    <w:multiLevelType w:val="hybridMultilevel"/>
    <w:tmpl w:val="1B2CD896"/>
    <w:lvl w:ilvl="0" w:tplc="6D2CD0D6">
      <w:start w:val="1"/>
      <w:numFmt w:val="decimal"/>
      <w:lvlText w:val="%1."/>
      <w:lvlJc w:val="left"/>
      <w:pPr>
        <w:ind w:left="1530" w:hanging="360"/>
      </w:pPr>
      <w:rPr>
        <w:rFonts w:hint="default"/>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num w:numId="1">
    <w:abstractNumId w:val="5"/>
  </w:num>
  <w:num w:numId="2">
    <w:abstractNumId w:val="4"/>
  </w:num>
  <w:num w:numId="3">
    <w:abstractNumId w:val="0"/>
  </w:num>
  <w:num w:numId="4">
    <w:abstractNumId w:val="6"/>
  </w:num>
  <w:num w:numId="5">
    <w:abstractNumId w:val="1"/>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2C22"/>
    <w:rsid w:val="00013173"/>
    <w:rsid w:val="00014783"/>
    <w:rsid w:val="00014A5D"/>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36189"/>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346E"/>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23D3"/>
    <w:rsid w:val="000A3904"/>
    <w:rsid w:val="000A4C8E"/>
    <w:rsid w:val="000A5355"/>
    <w:rsid w:val="000A553B"/>
    <w:rsid w:val="000A60D3"/>
    <w:rsid w:val="000A62D7"/>
    <w:rsid w:val="000A66DE"/>
    <w:rsid w:val="000A7122"/>
    <w:rsid w:val="000B4839"/>
    <w:rsid w:val="000B4EF2"/>
    <w:rsid w:val="000B6603"/>
    <w:rsid w:val="000B7936"/>
    <w:rsid w:val="000B7ACD"/>
    <w:rsid w:val="000B7FD5"/>
    <w:rsid w:val="000C2B35"/>
    <w:rsid w:val="000C2ED0"/>
    <w:rsid w:val="000C38EF"/>
    <w:rsid w:val="000C6F62"/>
    <w:rsid w:val="000D0E26"/>
    <w:rsid w:val="000D1A0F"/>
    <w:rsid w:val="000D2089"/>
    <w:rsid w:val="000D2093"/>
    <w:rsid w:val="000D2F19"/>
    <w:rsid w:val="000D5FA7"/>
    <w:rsid w:val="000D64D3"/>
    <w:rsid w:val="000D684A"/>
    <w:rsid w:val="000D7AC5"/>
    <w:rsid w:val="000E0227"/>
    <w:rsid w:val="000E0584"/>
    <w:rsid w:val="000E1977"/>
    <w:rsid w:val="000E2E62"/>
    <w:rsid w:val="000E2E9E"/>
    <w:rsid w:val="000E5931"/>
    <w:rsid w:val="000E69D0"/>
    <w:rsid w:val="000E7BD6"/>
    <w:rsid w:val="000F273A"/>
    <w:rsid w:val="000F4DF7"/>
    <w:rsid w:val="000F698B"/>
    <w:rsid w:val="000F7337"/>
    <w:rsid w:val="000F787F"/>
    <w:rsid w:val="000F7C83"/>
    <w:rsid w:val="000F7CDD"/>
    <w:rsid w:val="000F7DFD"/>
    <w:rsid w:val="0010413C"/>
    <w:rsid w:val="00105CEA"/>
    <w:rsid w:val="00106ABF"/>
    <w:rsid w:val="0010757A"/>
    <w:rsid w:val="001075B5"/>
    <w:rsid w:val="00107AAC"/>
    <w:rsid w:val="00107FB6"/>
    <w:rsid w:val="00111700"/>
    <w:rsid w:val="00111830"/>
    <w:rsid w:val="00111E61"/>
    <w:rsid w:val="001156BF"/>
    <w:rsid w:val="00115F08"/>
    <w:rsid w:val="00116AD9"/>
    <w:rsid w:val="0011715F"/>
    <w:rsid w:val="0012103E"/>
    <w:rsid w:val="00123FF7"/>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357"/>
    <w:rsid w:val="00140E99"/>
    <w:rsid w:val="001411A0"/>
    <w:rsid w:val="001414FC"/>
    <w:rsid w:val="0014293B"/>
    <w:rsid w:val="001448B1"/>
    <w:rsid w:val="00144BCA"/>
    <w:rsid w:val="00146DCB"/>
    <w:rsid w:val="0014759A"/>
    <w:rsid w:val="00147870"/>
    <w:rsid w:val="00150176"/>
    <w:rsid w:val="00150338"/>
    <w:rsid w:val="001517CA"/>
    <w:rsid w:val="00151DA7"/>
    <w:rsid w:val="001520A9"/>
    <w:rsid w:val="00154035"/>
    <w:rsid w:val="00155459"/>
    <w:rsid w:val="001555BB"/>
    <w:rsid w:val="00156809"/>
    <w:rsid w:val="00160744"/>
    <w:rsid w:val="00161AA7"/>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6A01"/>
    <w:rsid w:val="00187BF4"/>
    <w:rsid w:val="00187CF0"/>
    <w:rsid w:val="00190598"/>
    <w:rsid w:val="00190C2F"/>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1D8"/>
    <w:rsid w:val="001C0A21"/>
    <w:rsid w:val="001C0AB9"/>
    <w:rsid w:val="001C0BE4"/>
    <w:rsid w:val="001C1F9A"/>
    <w:rsid w:val="001C4533"/>
    <w:rsid w:val="001D0949"/>
    <w:rsid w:val="001D0CD9"/>
    <w:rsid w:val="001D2022"/>
    <w:rsid w:val="001D2213"/>
    <w:rsid w:val="001D2315"/>
    <w:rsid w:val="001D4569"/>
    <w:rsid w:val="001D46B8"/>
    <w:rsid w:val="001D4BA3"/>
    <w:rsid w:val="001D5642"/>
    <w:rsid w:val="001D689D"/>
    <w:rsid w:val="001E0D8B"/>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404AD"/>
    <w:rsid w:val="0024126C"/>
    <w:rsid w:val="002414F6"/>
    <w:rsid w:val="0024394E"/>
    <w:rsid w:val="00244653"/>
    <w:rsid w:val="00244E33"/>
    <w:rsid w:val="002467CD"/>
    <w:rsid w:val="002503C2"/>
    <w:rsid w:val="00251684"/>
    <w:rsid w:val="00252101"/>
    <w:rsid w:val="002523D8"/>
    <w:rsid w:val="00252E4B"/>
    <w:rsid w:val="002562A6"/>
    <w:rsid w:val="0025726B"/>
    <w:rsid w:val="00263D08"/>
    <w:rsid w:val="00265AD0"/>
    <w:rsid w:val="00267232"/>
    <w:rsid w:val="00267921"/>
    <w:rsid w:val="002714B5"/>
    <w:rsid w:val="00271ABF"/>
    <w:rsid w:val="002731AE"/>
    <w:rsid w:val="002735EA"/>
    <w:rsid w:val="002736D1"/>
    <w:rsid w:val="00273CFD"/>
    <w:rsid w:val="00277B57"/>
    <w:rsid w:val="00281184"/>
    <w:rsid w:val="002811C3"/>
    <w:rsid w:val="00281246"/>
    <w:rsid w:val="00281435"/>
    <w:rsid w:val="00281561"/>
    <w:rsid w:val="00281ABF"/>
    <w:rsid w:val="00282300"/>
    <w:rsid w:val="002823BB"/>
    <w:rsid w:val="00283EA9"/>
    <w:rsid w:val="002842EC"/>
    <w:rsid w:val="00286483"/>
    <w:rsid w:val="0028659A"/>
    <w:rsid w:val="002900CC"/>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928"/>
    <w:rsid w:val="002D3151"/>
    <w:rsid w:val="002D3216"/>
    <w:rsid w:val="002D4C4E"/>
    <w:rsid w:val="002D58C8"/>
    <w:rsid w:val="002D643E"/>
    <w:rsid w:val="002D6887"/>
    <w:rsid w:val="002D6AB7"/>
    <w:rsid w:val="002D7764"/>
    <w:rsid w:val="002E0C4A"/>
    <w:rsid w:val="002E0D99"/>
    <w:rsid w:val="002E1217"/>
    <w:rsid w:val="002E1667"/>
    <w:rsid w:val="002E18B0"/>
    <w:rsid w:val="002E1B65"/>
    <w:rsid w:val="002E1B83"/>
    <w:rsid w:val="002E70D5"/>
    <w:rsid w:val="002E77B4"/>
    <w:rsid w:val="002F15B5"/>
    <w:rsid w:val="002F62B7"/>
    <w:rsid w:val="002F77A0"/>
    <w:rsid w:val="00300678"/>
    <w:rsid w:val="00300904"/>
    <w:rsid w:val="00300FD4"/>
    <w:rsid w:val="00301CB4"/>
    <w:rsid w:val="0030422F"/>
    <w:rsid w:val="00304939"/>
    <w:rsid w:val="00304AD8"/>
    <w:rsid w:val="00304BAF"/>
    <w:rsid w:val="003059A2"/>
    <w:rsid w:val="00306CC8"/>
    <w:rsid w:val="00310405"/>
    <w:rsid w:val="00310CB8"/>
    <w:rsid w:val="00311738"/>
    <w:rsid w:val="0031194F"/>
    <w:rsid w:val="0031273C"/>
    <w:rsid w:val="00312AB0"/>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6354"/>
    <w:rsid w:val="00357A5B"/>
    <w:rsid w:val="00360090"/>
    <w:rsid w:val="00360334"/>
    <w:rsid w:val="00360B74"/>
    <w:rsid w:val="003633C7"/>
    <w:rsid w:val="00363E85"/>
    <w:rsid w:val="0036403B"/>
    <w:rsid w:val="003643D4"/>
    <w:rsid w:val="003650A9"/>
    <w:rsid w:val="00366BF7"/>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48A"/>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BBC"/>
    <w:rsid w:val="003A70E1"/>
    <w:rsid w:val="003A76C8"/>
    <w:rsid w:val="003B00A0"/>
    <w:rsid w:val="003B1FE0"/>
    <w:rsid w:val="003B5847"/>
    <w:rsid w:val="003B6903"/>
    <w:rsid w:val="003B7573"/>
    <w:rsid w:val="003C0374"/>
    <w:rsid w:val="003C09CD"/>
    <w:rsid w:val="003C0D11"/>
    <w:rsid w:val="003C1439"/>
    <w:rsid w:val="003C14C7"/>
    <w:rsid w:val="003C1EA1"/>
    <w:rsid w:val="003C2A43"/>
    <w:rsid w:val="003C304A"/>
    <w:rsid w:val="003C379F"/>
    <w:rsid w:val="003C47BC"/>
    <w:rsid w:val="003C5875"/>
    <w:rsid w:val="003C587B"/>
    <w:rsid w:val="003C6379"/>
    <w:rsid w:val="003C6CD2"/>
    <w:rsid w:val="003D058A"/>
    <w:rsid w:val="003D28C2"/>
    <w:rsid w:val="003D2922"/>
    <w:rsid w:val="003D405B"/>
    <w:rsid w:val="003D58D4"/>
    <w:rsid w:val="003D600E"/>
    <w:rsid w:val="003D7CEF"/>
    <w:rsid w:val="003E0EA1"/>
    <w:rsid w:val="003E2930"/>
    <w:rsid w:val="003E3602"/>
    <w:rsid w:val="003E4018"/>
    <w:rsid w:val="003E40D5"/>
    <w:rsid w:val="003E4B54"/>
    <w:rsid w:val="003E5E33"/>
    <w:rsid w:val="003E6AE7"/>
    <w:rsid w:val="003F07EA"/>
    <w:rsid w:val="003F116C"/>
    <w:rsid w:val="003F1454"/>
    <w:rsid w:val="003F1781"/>
    <w:rsid w:val="003F1EF0"/>
    <w:rsid w:val="003F244C"/>
    <w:rsid w:val="003F3003"/>
    <w:rsid w:val="003F33CC"/>
    <w:rsid w:val="003F3B45"/>
    <w:rsid w:val="003F3E00"/>
    <w:rsid w:val="003F465F"/>
    <w:rsid w:val="003F52B3"/>
    <w:rsid w:val="003F7AA1"/>
    <w:rsid w:val="00400570"/>
    <w:rsid w:val="00400C7F"/>
    <w:rsid w:val="00401408"/>
    <w:rsid w:val="00402013"/>
    <w:rsid w:val="00402B5F"/>
    <w:rsid w:val="004040F6"/>
    <w:rsid w:val="004050E7"/>
    <w:rsid w:val="00406509"/>
    <w:rsid w:val="00407311"/>
    <w:rsid w:val="0040794D"/>
    <w:rsid w:val="00407F1F"/>
    <w:rsid w:val="00411557"/>
    <w:rsid w:val="00412BDE"/>
    <w:rsid w:val="00414DF7"/>
    <w:rsid w:val="004173A1"/>
    <w:rsid w:val="004210EE"/>
    <w:rsid w:val="004228F6"/>
    <w:rsid w:val="00422A55"/>
    <w:rsid w:val="004232E3"/>
    <w:rsid w:val="0042370B"/>
    <w:rsid w:val="004242FE"/>
    <w:rsid w:val="0042621F"/>
    <w:rsid w:val="00426ADD"/>
    <w:rsid w:val="0043038B"/>
    <w:rsid w:val="00430AC9"/>
    <w:rsid w:val="00431743"/>
    <w:rsid w:val="0043192B"/>
    <w:rsid w:val="00432032"/>
    <w:rsid w:val="00433F89"/>
    <w:rsid w:val="00434575"/>
    <w:rsid w:val="00434A60"/>
    <w:rsid w:val="004355F2"/>
    <w:rsid w:val="00441715"/>
    <w:rsid w:val="004427C3"/>
    <w:rsid w:val="00442B5A"/>
    <w:rsid w:val="00443406"/>
    <w:rsid w:val="0044398E"/>
    <w:rsid w:val="004460BB"/>
    <w:rsid w:val="00446692"/>
    <w:rsid w:val="00446927"/>
    <w:rsid w:val="004476A3"/>
    <w:rsid w:val="00450555"/>
    <w:rsid w:val="00452313"/>
    <w:rsid w:val="00452FF9"/>
    <w:rsid w:val="0045338B"/>
    <w:rsid w:val="00453CEE"/>
    <w:rsid w:val="004547D2"/>
    <w:rsid w:val="0045622A"/>
    <w:rsid w:val="00456797"/>
    <w:rsid w:val="0045737E"/>
    <w:rsid w:val="00460B6C"/>
    <w:rsid w:val="00464420"/>
    <w:rsid w:val="004647E3"/>
    <w:rsid w:val="004648B4"/>
    <w:rsid w:val="00464F07"/>
    <w:rsid w:val="00465EA9"/>
    <w:rsid w:val="00466311"/>
    <w:rsid w:val="00472472"/>
    <w:rsid w:val="004736D0"/>
    <w:rsid w:val="00474163"/>
    <w:rsid w:val="004771E6"/>
    <w:rsid w:val="00477E8E"/>
    <w:rsid w:val="0048167A"/>
    <w:rsid w:val="00481D7D"/>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402E"/>
    <w:rsid w:val="004C5BC5"/>
    <w:rsid w:val="004C6FA4"/>
    <w:rsid w:val="004D0C5D"/>
    <w:rsid w:val="004D1115"/>
    <w:rsid w:val="004D1BEE"/>
    <w:rsid w:val="004D1EDB"/>
    <w:rsid w:val="004D2EC6"/>
    <w:rsid w:val="004D3142"/>
    <w:rsid w:val="004D32E5"/>
    <w:rsid w:val="004D7C34"/>
    <w:rsid w:val="004E147A"/>
    <w:rsid w:val="004E17C7"/>
    <w:rsid w:val="004E1C9B"/>
    <w:rsid w:val="004E1D41"/>
    <w:rsid w:val="004E2501"/>
    <w:rsid w:val="004E2F04"/>
    <w:rsid w:val="004E4F56"/>
    <w:rsid w:val="004F20D7"/>
    <w:rsid w:val="004F22A0"/>
    <w:rsid w:val="004F335B"/>
    <w:rsid w:val="004F4585"/>
    <w:rsid w:val="004F4D6B"/>
    <w:rsid w:val="0050026E"/>
    <w:rsid w:val="00500713"/>
    <w:rsid w:val="0050260C"/>
    <w:rsid w:val="00502939"/>
    <w:rsid w:val="00503149"/>
    <w:rsid w:val="00505266"/>
    <w:rsid w:val="00506BD3"/>
    <w:rsid w:val="00512324"/>
    <w:rsid w:val="0051301A"/>
    <w:rsid w:val="00513132"/>
    <w:rsid w:val="005136C7"/>
    <w:rsid w:val="00516E85"/>
    <w:rsid w:val="00516F23"/>
    <w:rsid w:val="0052006F"/>
    <w:rsid w:val="00520954"/>
    <w:rsid w:val="00522A27"/>
    <w:rsid w:val="00522E65"/>
    <w:rsid w:val="0052490B"/>
    <w:rsid w:val="005253C6"/>
    <w:rsid w:val="005269F7"/>
    <w:rsid w:val="00526B74"/>
    <w:rsid w:val="005272C2"/>
    <w:rsid w:val="00527D41"/>
    <w:rsid w:val="00531D3F"/>
    <w:rsid w:val="0053215A"/>
    <w:rsid w:val="00532C35"/>
    <w:rsid w:val="00532CF8"/>
    <w:rsid w:val="00532DFB"/>
    <w:rsid w:val="00533C85"/>
    <w:rsid w:val="00533D11"/>
    <w:rsid w:val="0053413C"/>
    <w:rsid w:val="00535712"/>
    <w:rsid w:val="00535DF0"/>
    <w:rsid w:val="005378B2"/>
    <w:rsid w:val="005408CC"/>
    <w:rsid w:val="0054137E"/>
    <w:rsid w:val="00541CEF"/>
    <w:rsid w:val="00542866"/>
    <w:rsid w:val="00542C85"/>
    <w:rsid w:val="00546FBC"/>
    <w:rsid w:val="00547AD5"/>
    <w:rsid w:val="00547E3A"/>
    <w:rsid w:val="005506CF"/>
    <w:rsid w:val="005509B0"/>
    <w:rsid w:val="00551B5A"/>
    <w:rsid w:val="00555D76"/>
    <w:rsid w:val="0055693E"/>
    <w:rsid w:val="00557C4E"/>
    <w:rsid w:val="00557E61"/>
    <w:rsid w:val="00557F7C"/>
    <w:rsid w:val="00563BA9"/>
    <w:rsid w:val="005641E4"/>
    <w:rsid w:val="00564B2C"/>
    <w:rsid w:val="0056574E"/>
    <w:rsid w:val="00571381"/>
    <w:rsid w:val="005715D2"/>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A1297"/>
    <w:rsid w:val="005A1648"/>
    <w:rsid w:val="005A2B68"/>
    <w:rsid w:val="005A32E5"/>
    <w:rsid w:val="005A43C7"/>
    <w:rsid w:val="005A5760"/>
    <w:rsid w:val="005A5AB2"/>
    <w:rsid w:val="005A659B"/>
    <w:rsid w:val="005A6814"/>
    <w:rsid w:val="005B0BAE"/>
    <w:rsid w:val="005B29AF"/>
    <w:rsid w:val="005B4C50"/>
    <w:rsid w:val="005B5845"/>
    <w:rsid w:val="005B76ED"/>
    <w:rsid w:val="005B789E"/>
    <w:rsid w:val="005C10FF"/>
    <w:rsid w:val="005C1E29"/>
    <w:rsid w:val="005C2494"/>
    <w:rsid w:val="005C3F1E"/>
    <w:rsid w:val="005C4799"/>
    <w:rsid w:val="005C4C64"/>
    <w:rsid w:val="005C512A"/>
    <w:rsid w:val="005C6489"/>
    <w:rsid w:val="005C6641"/>
    <w:rsid w:val="005C76D2"/>
    <w:rsid w:val="005C78FC"/>
    <w:rsid w:val="005C7946"/>
    <w:rsid w:val="005C7CE7"/>
    <w:rsid w:val="005D1AC6"/>
    <w:rsid w:val="005D1D05"/>
    <w:rsid w:val="005D4F8A"/>
    <w:rsid w:val="005D68F7"/>
    <w:rsid w:val="005D7181"/>
    <w:rsid w:val="005D7BDC"/>
    <w:rsid w:val="005E024A"/>
    <w:rsid w:val="005E1CFF"/>
    <w:rsid w:val="005E3091"/>
    <w:rsid w:val="005E3374"/>
    <w:rsid w:val="005E3390"/>
    <w:rsid w:val="005E4251"/>
    <w:rsid w:val="005E4634"/>
    <w:rsid w:val="005E676B"/>
    <w:rsid w:val="005E73B4"/>
    <w:rsid w:val="005F0655"/>
    <w:rsid w:val="005F14A2"/>
    <w:rsid w:val="005F15C8"/>
    <w:rsid w:val="005F1F25"/>
    <w:rsid w:val="005F22CD"/>
    <w:rsid w:val="005F3312"/>
    <w:rsid w:val="005F3D16"/>
    <w:rsid w:val="005F4689"/>
    <w:rsid w:val="005F63EE"/>
    <w:rsid w:val="005F784D"/>
    <w:rsid w:val="0060079D"/>
    <w:rsid w:val="006012FC"/>
    <w:rsid w:val="006028B7"/>
    <w:rsid w:val="00602E7B"/>
    <w:rsid w:val="006033A6"/>
    <w:rsid w:val="00603BBC"/>
    <w:rsid w:val="006041EF"/>
    <w:rsid w:val="006046A9"/>
    <w:rsid w:val="0060547C"/>
    <w:rsid w:val="00605555"/>
    <w:rsid w:val="00605B97"/>
    <w:rsid w:val="00605D8B"/>
    <w:rsid w:val="006066F5"/>
    <w:rsid w:val="006073C8"/>
    <w:rsid w:val="00611618"/>
    <w:rsid w:val="00611EEB"/>
    <w:rsid w:val="006125F8"/>
    <w:rsid w:val="0061365F"/>
    <w:rsid w:val="006149FE"/>
    <w:rsid w:val="00616421"/>
    <w:rsid w:val="00620681"/>
    <w:rsid w:val="006227D2"/>
    <w:rsid w:val="006233E1"/>
    <w:rsid w:val="00624E42"/>
    <w:rsid w:val="00625310"/>
    <w:rsid w:val="00631B86"/>
    <w:rsid w:val="006327B1"/>
    <w:rsid w:val="006376E3"/>
    <w:rsid w:val="00640682"/>
    <w:rsid w:val="00641377"/>
    <w:rsid w:val="006413BE"/>
    <w:rsid w:val="00643230"/>
    <w:rsid w:val="00644579"/>
    <w:rsid w:val="00646935"/>
    <w:rsid w:val="00646FAE"/>
    <w:rsid w:val="00647BD9"/>
    <w:rsid w:val="00647D3F"/>
    <w:rsid w:val="0065113C"/>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100A"/>
    <w:rsid w:val="0067204D"/>
    <w:rsid w:val="006732A9"/>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F7D"/>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284D"/>
    <w:rsid w:val="006C2A48"/>
    <w:rsid w:val="006C3005"/>
    <w:rsid w:val="006C3E3C"/>
    <w:rsid w:val="006C473F"/>
    <w:rsid w:val="006C4C9E"/>
    <w:rsid w:val="006C5037"/>
    <w:rsid w:val="006C5816"/>
    <w:rsid w:val="006C64DD"/>
    <w:rsid w:val="006C66C5"/>
    <w:rsid w:val="006C7AF9"/>
    <w:rsid w:val="006D0644"/>
    <w:rsid w:val="006D0DBB"/>
    <w:rsid w:val="006D1B3F"/>
    <w:rsid w:val="006D2301"/>
    <w:rsid w:val="006D47EA"/>
    <w:rsid w:val="006D4C6B"/>
    <w:rsid w:val="006D4D21"/>
    <w:rsid w:val="006D56F8"/>
    <w:rsid w:val="006D5C1E"/>
    <w:rsid w:val="006D6448"/>
    <w:rsid w:val="006E18BC"/>
    <w:rsid w:val="006E1C8E"/>
    <w:rsid w:val="006E1E0F"/>
    <w:rsid w:val="006E20C3"/>
    <w:rsid w:val="006E2C2D"/>
    <w:rsid w:val="006E3543"/>
    <w:rsid w:val="006E42D1"/>
    <w:rsid w:val="006E4311"/>
    <w:rsid w:val="006E6860"/>
    <w:rsid w:val="006E6887"/>
    <w:rsid w:val="006E7A69"/>
    <w:rsid w:val="006E7B04"/>
    <w:rsid w:val="006F000A"/>
    <w:rsid w:val="006F0180"/>
    <w:rsid w:val="006F079D"/>
    <w:rsid w:val="006F1D18"/>
    <w:rsid w:val="006F2516"/>
    <w:rsid w:val="006F2DDC"/>
    <w:rsid w:val="006F681E"/>
    <w:rsid w:val="006F6DA9"/>
    <w:rsid w:val="006F7E94"/>
    <w:rsid w:val="0070000B"/>
    <w:rsid w:val="007021E1"/>
    <w:rsid w:val="00702CE1"/>
    <w:rsid w:val="007031EF"/>
    <w:rsid w:val="00703624"/>
    <w:rsid w:val="00703A00"/>
    <w:rsid w:val="00704A0F"/>
    <w:rsid w:val="00704B04"/>
    <w:rsid w:val="00704FE5"/>
    <w:rsid w:val="007051A4"/>
    <w:rsid w:val="00706543"/>
    <w:rsid w:val="0070774B"/>
    <w:rsid w:val="00710483"/>
    <w:rsid w:val="00711368"/>
    <w:rsid w:val="007115C9"/>
    <w:rsid w:val="00713F07"/>
    <w:rsid w:val="00716BD6"/>
    <w:rsid w:val="007203B7"/>
    <w:rsid w:val="00721051"/>
    <w:rsid w:val="00723504"/>
    <w:rsid w:val="00725A70"/>
    <w:rsid w:val="0072623F"/>
    <w:rsid w:val="00727806"/>
    <w:rsid w:val="00731C48"/>
    <w:rsid w:val="00732613"/>
    <w:rsid w:val="00733D84"/>
    <w:rsid w:val="00733E8A"/>
    <w:rsid w:val="00734FFC"/>
    <w:rsid w:val="0073549D"/>
    <w:rsid w:val="00740C0F"/>
    <w:rsid w:val="00741829"/>
    <w:rsid w:val="00741EBE"/>
    <w:rsid w:val="00742847"/>
    <w:rsid w:val="00742E41"/>
    <w:rsid w:val="00744233"/>
    <w:rsid w:val="00745766"/>
    <w:rsid w:val="00745F0A"/>
    <w:rsid w:val="007464C8"/>
    <w:rsid w:val="007503DF"/>
    <w:rsid w:val="007508F2"/>
    <w:rsid w:val="00751867"/>
    <w:rsid w:val="0075236C"/>
    <w:rsid w:val="00752822"/>
    <w:rsid w:val="00753CEF"/>
    <w:rsid w:val="00754504"/>
    <w:rsid w:val="00755C87"/>
    <w:rsid w:val="00756FAD"/>
    <w:rsid w:val="00757313"/>
    <w:rsid w:val="007573E4"/>
    <w:rsid w:val="00760048"/>
    <w:rsid w:val="007605E9"/>
    <w:rsid w:val="007638BA"/>
    <w:rsid w:val="007654A1"/>
    <w:rsid w:val="00767D80"/>
    <w:rsid w:val="007718E7"/>
    <w:rsid w:val="00771B0E"/>
    <w:rsid w:val="00772FB5"/>
    <w:rsid w:val="00774F36"/>
    <w:rsid w:val="00775281"/>
    <w:rsid w:val="007752AF"/>
    <w:rsid w:val="007754C3"/>
    <w:rsid w:val="007758DC"/>
    <w:rsid w:val="0077658E"/>
    <w:rsid w:val="00776C47"/>
    <w:rsid w:val="007772F4"/>
    <w:rsid w:val="007776E0"/>
    <w:rsid w:val="00777982"/>
    <w:rsid w:val="00780CEE"/>
    <w:rsid w:val="00781270"/>
    <w:rsid w:val="0078200B"/>
    <w:rsid w:val="007833F6"/>
    <w:rsid w:val="00783E02"/>
    <w:rsid w:val="0078538B"/>
    <w:rsid w:val="007901DA"/>
    <w:rsid w:val="00792BD2"/>
    <w:rsid w:val="00793875"/>
    <w:rsid w:val="007946E7"/>
    <w:rsid w:val="00795424"/>
    <w:rsid w:val="0079593B"/>
    <w:rsid w:val="00796FC9"/>
    <w:rsid w:val="007A4828"/>
    <w:rsid w:val="007A49FC"/>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46E3"/>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1B04"/>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4F03"/>
    <w:rsid w:val="008064E5"/>
    <w:rsid w:val="008108A6"/>
    <w:rsid w:val="00810A78"/>
    <w:rsid w:val="0081495F"/>
    <w:rsid w:val="00814C91"/>
    <w:rsid w:val="008150DA"/>
    <w:rsid w:val="00815B97"/>
    <w:rsid w:val="00816445"/>
    <w:rsid w:val="0082043D"/>
    <w:rsid w:val="00820C87"/>
    <w:rsid w:val="00823966"/>
    <w:rsid w:val="00824366"/>
    <w:rsid w:val="008252D2"/>
    <w:rsid w:val="00825AFE"/>
    <w:rsid w:val="00826695"/>
    <w:rsid w:val="00827EAA"/>
    <w:rsid w:val="00827EEA"/>
    <w:rsid w:val="00830825"/>
    <w:rsid w:val="00830E0C"/>
    <w:rsid w:val="00831124"/>
    <w:rsid w:val="00832A54"/>
    <w:rsid w:val="00832B03"/>
    <w:rsid w:val="00832FCC"/>
    <w:rsid w:val="008333BC"/>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410"/>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0CD5"/>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FCE"/>
    <w:rsid w:val="008B0D08"/>
    <w:rsid w:val="008B0ED0"/>
    <w:rsid w:val="008B1843"/>
    <w:rsid w:val="008B1EE7"/>
    <w:rsid w:val="008B23E5"/>
    <w:rsid w:val="008B244E"/>
    <w:rsid w:val="008B4412"/>
    <w:rsid w:val="008B519F"/>
    <w:rsid w:val="008B5449"/>
    <w:rsid w:val="008B6552"/>
    <w:rsid w:val="008B75F5"/>
    <w:rsid w:val="008B7C6B"/>
    <w:rsid w:val="008C18CE"/>
    <w:rsid w:val="008C1A57"/>
    <w:rsid w:val="008C1CFF"/>
    <w:rsid w:val="008C1E3F"/>
    <w:rsid w:val="008C4E1E"/>
    <w:rsid w:val="008C57A9"/>
    <w:rsid w:val="008C60FA"/>
    <w:rsid w:val="008C617E"/>
    <w:rsid w:val="008D0D49"/>
    <w:rsid w:val="008D1CDD"/>
    <w:rsid w:val="008D1D3A"/>
    <w:rsid w:val="008D2FBA"/>
    <w:rsid w:val="008D3707"/>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A73"/>
    <w:rsid w:val="00900F54"/>
    <w:rsid w:val="009014A5"/>
    <w:rsid w:val="00901CBF"/>
    <w:rsid w:val="009025C9"/>
    <w:rsid w:val="00902A45"/>
    <w:rsid w:val="00903089"/>
    <w:rsid w:val="0090575C"/>
    <w:rsid w:val="00905AEA"/>
    <w:rsid w:val="009070BA"/>
    <w:rsid w:val="00907BC2"/>
    <w:rsid w:val="00910707"/>
    <w:rsid w:val="00910987"/>
    <w:rsid w:val="00911457"/>
    <w:rsid w:val="0091313D"/>
    <w:rsid w:val="00914B8F"/>
    <w:rsid w:val="00914CAF"/>
    <w:rsid w:val="009155DE"/>
    <w:rsid w:val="009160B6"/>
    <w:rsid w:val="0091647E"/>
    <w:rsid w:val="00916A24"/>
    <w:rsid w:val="00916C3B"/>
    <w:rsid w:val="0091758B"/>
    <w:rsid w:val="00921292"/>
    <w:rsid w:val="00921E24"/>
    <w:rsid w:val="009238E1"/>
    <w:rsid w:val="0092391C"/>
    <w:rsid w:val="00924921"/>
    <w:rsid w:val="00925F7C"/>
    <w:rsid w:val="0092664F"/>
    <w:rsid w:val="009269A8"/>
    <w:rsid w:val="00930418"/>
    <w:rsid w:val="00931B80"/>
    <w:rsid w:val="0093455D"/>
    <w:rsid w:val="00934AC5"/>
    <w:rsid w:val="00936128"/>
    <w:rsid w:val="0093679C"/>
    <w:rsid w:val="00936C4D"/>
    <w:rsid w:val="009402AD"/>
    <w:rsid w:val="0094035E"/>
    <w:rsid w:val="00940D80"/>
    <w:rsid w:val="00941762"/>
    <w:rsid w:val="00941ABE"/>
    <w:rsid w:val="00942107"/>
    <w:rsid w:val="0094243F"/>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6056A"/>
    <w:rsid w:val="0096152F"/>
    <w:rsid w:val="00961800"/>
    <w:rsid w:val="00963250"/>
    <w:rsid w:val="00964553"/>
    <w:rsid w:val="00964987"/>
    <w:rsid w:val="00967684"/>
    <w:rsid w:val="00967AF0"/>
    <w:rsid w:val="00972ABB"/>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231"/>
    <w:rsid w:val="0098669A"/>
    <w:rsid w:val="00986B30"/>
    <w:rsid w:val="00987271"/>
    <w:rsid w:val="00990875"/>
    <w:rsid w:val="00990878"/>
    <w:rsid w:val="00990E6B"/>
    <w:rsid w:val="00991D25"/>
    <w:rsid w:val="0099369F"/>
    <w:rsid w:val="00993F45"/>
    <w:rsid w:val="00994221"/>
    <w:rsid w:val="00994798"/>
    <w:rsid w:val="00994A4F"/>
    <w:rsid w:val="00996216"/>
    <w:rsid w:val="00997CF8"/>
    <w:rsid w:val="009A212A"/>
    <w:rsid w:val="009A2DED"/>
    <w:rsid w:val="009A5F61"/>
    <w:rsid w:val="009A6195"/>
    <w:rsid w:val="009B007F"/>
    <w:rsid w:val="009B031C"/>
    <w:rsid w:val="009B0A7C"/>
    <w:rsid w:val="009B14F2"/>
    <w:rsid w:val="009B1C43"/>
    <w:rsid w:val="009B1F4C"/>
    <w:rsid w:val="009B236C"/>
    <w:rsid w:val="009B2C85"/>
    <w:rsid w:val="009B2E71"/>
    <w:rsid w:val="009B4E93"/>
    <w:rsid w:val="009B53ED"/>
    <w:rsid w:val="009B5AEB"/>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3FD1"/>
    <w:rsid w:val="009D451B"/>
    <w:rsid w:val="009D47E7"/>
    <w:rsid w:val="009D501C"/>
    <w:rsid w:val="009D5533"/>
    <w:rsid w:val="009D5A66"/>
    <w:rsid w:val="009D5BE5"/>
    <w:rsid w:val="009E1824"/>
    <w:rsid w:val="009E1A34"/>
    <w:rsid w:val="009E1CBF"/>
    <w:rsid w:val="009E2EAB"/>
    <w:rsid w:val="009E3E88"/>
    <w:rsid w:val="009E4016"/>
    <w:rsid w:val="009E4154"/>
    <w:rsid w:val="009E4983"/>
    <w:rsid w:val="009E4BBD"/>
    <w:rsid w:val="009E4C18"/>
    <w:rsid w:val="009E4C2B"/>
    <w:rsid w:val="009F0363"/>
    <w:rsid w:val="009F15D5"/>
    <w:rsid w:val="009F486C"/>
    <w:rsid w:val="009F49E9"/>
    <w:rsid w:val="009F4E76"/>
    <w:rsid w:val="009F67AC"/>
    <w:rsid w:val="009F6EDF"/>
    <w:rsid w:val="00A0054F"/>
    <w:rsid w:val="00A006E0"/>
    <w:rsid w:val="00A00D4B"/>
    <w:rsid w:val="00A0275A"/>
    <w:rsid w:val="00A03ADC"/>
    <w:rsid w:val="00A06C75"/>
    <w:rsid w:val="00A06EB4"/>
    <w:rsid w:val="00A070D3"/>
    <w:rsid w:val="00A074B1"/>
    <w:rsid w:val="00A07FC3"/>
    <w:rsid w:val="00A10F33"/>
    <w:rsid w:val="00A11375"/>
    <w:rsid w:val="00A1305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27924"/>
    <w:rsid w:val="00A30046"/>
    <w:rsid w:val="00A302BD"/>
    <w:rsid w:val="00A303A1"/>
    <w:rsid w:val="00A30761"/>
    <w:rsid w:val="00A30C6D"/>
    <w:rsid w:val="00A32345"/>
    <w:rsid w:val="00A32DDD"/>
    <w:rsid w:val="00A33528"/>
    <w:rsid w:val="00A33704"/>
    <w:rsid w:val="00A33807"/>
    <w:rsid w:val="00A33BD0"/>
    <w:rsid w:val="00A34679"/>
    <w:rsid w:val="00A35BD1"/>
    <w:rsid w:val="00A35F14"/>
    <w:rsid w:val="00A36755"/>
    <w:rsid w:val="00A36ED5"/>
    <w:rsid w:val="00A40C9D"/>
    <w:rsid w:val="00A40D14"/>
    <w:rsid w:val="00A41AE4"/>
    <w:rsid w:val="00A41AEC"/>
    <w:rsid w:val="00A42C77"/>
    <w:rsid w:val="00A43CF4"/>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49B"/>
    <w:rsid w:val="00A53778"/>
    <w:rsid w:val="00A54C68"/>
    <w:rsid w:val="00A55C5A"/>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F63"/>
    <w:rsid w:val="00A900D5"/>
    <w:rsid w:val="00A90D18"/>
    <w:rsid w:val="00A90EC6"/>
    <w:rsid w:val="00A93825"/>
    <w:rsid w:val="00A96E62"/>
    <w:rsid w:val="00AA055E"/>
    <w:rsid w:val="00AA0D97"/>
    <w:rsid w:val="00AA23FA"/>
    <w:rsid w:val="00AA2ED6"/>
    <w:rsid w:val="00AA525F"/>
    <w:rsid w:val="00AA591A"/>
    <w:rsid w:val="00AA5D28"/>
    <w:rsid w:val="00AA7734"/>
    <w:rsid w:val="00AB0269"/>
    <w:rsid w:val="00AB041E"/>
    <w:rsid w:val="00AB0915"/>
    <w:rsid w:val="00AB180C"/>
    <w:rsid w:val="00AB1B7C"/>
    <w:rsid w:val="00AB1E4A"/>
    <w:rsid w:val="00AB25EF"/>
    <w:rsid w:val="00AB2F2B"/>
    <w:rsid w:val="00AB452C"/>
    <w:rsid w:val="00AB56BF"/>
    <w:rsid w:val="00AB683C"/>
    <w:rsid w:val="00AB6DC2"/>
    <w:rsid w:val="00AC063F"/>
    <w:rsid w:val="00AC206A"/>
    <w:rsid w:val="00AC3580"/>
    <w:rsid w:val="00AC41A9"/>
    <w:rsid w:val="00AC4A26"/>
    <w:rsid w:val="00AC4D32"/>
    <w:rsid w:val="00AC503D"/>
    <w:rsid w:val="00AC731A"/>
    <w:rsid w:val="00AC7D38"/>
    <w:rsid w:val="00AD1584"/>
    <w:rsid w:val="00AD2555"/>
    <w:rsid w:val="00AD31C3"/>
    <w:rsid w:val="00AD37D4"/>
    <w:rsid w:val="00AE0A04"/>
    <w:rsid w:val="00AE0FF3"/>
    <w:rsid w:val="00AE139F"/>
    <w:rsid w:val="00AE1857"/>
    <w:rsid w:val="00AE1F62"/>
    <w:rsid w:val="00AE3F45"/>
    <w:rsid w:val="00AE4AC6"/>
    <w:rsid w:val="00AE4BCC"/>
    <w:rsid w:val="00AE5100"/>
    <w:rsid w:val="00AE5889"/>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67B3"/>
    <w:rsid w:val="00AF6ED3"/>
    <w:rsid w:val="00AF7376"/>
    <w:rsid w:val="00AF73F8"/>
    <w:rsid w:val="00B01196"/>
    <w:rsid w:val="00B01413"/>
    <w:rsid w:val="00B01BC0"/>
    <w:rsid w:val="00B03494"/>
    <w:rsid w:val="00B035BB"/>
    <w:rsid w:val="00B03924"/>
    <w:rsid w:val="00B03989"/>
    <w:rsid w:val="00B0405B"/>
    <w:rsid w:val="00B042CF"/>
    <w:rsid w:val="00B04444"/>
    <w:rsid w:val="00B05B7E"/>
    <w:rsid w:val="00B06ACB"/>
    <w:rsid w:val="00B071FA"/>
    <w:rsid w:val="00B072DF"/>
    <w:rsid w:val="00B108C3"/>
    <w:rsid w:val="00B12866"/>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4DB6"/>
    <w:rsid w:val="00B45FFE"/>
    <w:rsid w:val="00B46019"/>
    <w:rsid w:val="00B4697B"/>
    <w:rsid w:val="00B47AE3"/>
    <w:rsid w:val="00B50083"/>
    <w:rsid w:val="00B51187"/>
    <w:rsid w:val="00B52D6F"/>
    <w:rsid w:val="00B5310E"/>
    <w:rsid w:val="00B54025"/>
    <w:rsid w:val="00B55A16"/>
    <w:rsid w:val="00B5667A"/>
    <w:rsid w:val="00B56FC9"/>
    <w:rsid w:val="00B57B2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5C0"/>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D18"/>
    <w:rsid w:val="00BD0F16"/>
    <w:rsid w:val="00BD25AD"/>
    <w:rsid w:val="00BD2C25"/>
    <w:rsid w:val="00BD344C"/>
    <w:rsid w:val="00BD3917"/>
    <w:rsid w:val="00BD447C"/>
    <w:rsid w:val="00BD7012"/>
    <w:rsid w:val="00BD719B"/>
    <w:rsid w:val="00BE23E3"/>
    <w:rsid w:val="00BE2B4A"/>
    <w:rsid w:val="00BE321A"/>
    <w:rsid w:val="00BE42A0"/>
    <w:rsid w:val="00BE42B8"/>
    <w:rsid w:val="00BE5544"/>
    <w:rsid w:val="00BF211D"/>
    <w:rsid w:val="00BF2434"/>
    <w:rsid w:val="00BF2FAA"/>
    <w:rsid w:val="00BF44D7"/>
    <w:rsid w:val="00BF6181"/>
    <w:rsid w:val="00BF6B63"/>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CF8"/>
    <w:rsid w:val="00C13E2D"/>
    <w:rsid w:val="00C1429D"/>
    <w:rsid w:val="00C14839"/>
    <w:rsid w:val="00C149A8"/>
    <w:rsid w:val="00C16332"/>
    <w:rsid w:val="00C167A4"/>
    <w:rsid w:val="00C16B98"/>
    <w:rsid w:val="00C16C1A"/>
    <w:rsid w:val="00C20A13"/>
    <w:rsid w:val="00C20B47"/>
    <w:rsid w:val="00C20EAD"/>
    <w:rsid w:val="00C21294"/>
    <w:rsid w:val="00C2179D"/>
    <w:rsid w:val="00C300D5"/>
    <w:rsid w:val="00C30C6A"/>
    <w:rsid w:val="00C32742"/>
    <w:rsid w:val="00C33E3F"/>
    <w:rsid w:val="00C35494"/>
    <w:rsid w:val="00C3562A"/>
    <w:rsid w:val="00C35F08"/>
    <w:rsid w:val="00C371CC"/>
    <w:rsid w:val="00C373D5"/>
    <w:rsid w:val="00C400BF"/>
    <w:rsid w:val="00C400CF"/>
    <w:rsid w:val="00C4157E"/>
    <w:rsid w:val="00C419AC"/>
    <w:rsid w:val="00C4265D"/>
    <w:rsid w:val="00C42980"/>
    <w:rsid w:val="00C44F50"/>
    <w:rsid w:val="00C44F8D"/>
    <w:rsid w:val="00C46650"/>
    <w:rsid w:val="00C47610"/>
    <w:rsid w:val="00C4765D"/>
    <w:rsid w:val="00C4799B"/>
    <w:rsid w:val="00C53D0C"/>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178"/>
    <w:rsid w:val="00C7457A"/>
    <w:rsid w:val="00C7718B"/>
    <w:rsid w:val="00C8013B"/>
    <w:rsid w:val="00C80A79"/>
    <w:rsid w:val="00C81076"/>
    <w:rsid w:val="00C811F7"/>
    <w:rsid w:val="00C8240D"/>
    <w:rsid w:val="00C829C7"/>
    <w:rsid w:val="00C8368E"/>
    <w:rsid w:val="00C84BF9"/>
    <w:rsid w:val="00C850E3"/>
    <w:rsid w:val="00C855AD"/>
    <w:rsid w:val="00C865D8"/>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2190"/>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4469"/>
    <w:rsid w:val="00CD44A8"/>
    <w:rsid w:val="00CD69E5"/>
    <w:rsid w:val="00CE048E"/>
    <w:rsid w:val="00CE0DE9"/>
    <w:rsid w:val="00CE14C9"/>
    <w:rsid w:val="00CE1886"/>
    <w:rsid w:val="00CE1DB2"/>
    <w:rsid w:val="00CE1DF8"/>
    <w:rsid w:val="00CE2E41"/>
    <w:rsid w:val="00CE5E5D"/>
    <w:rsid w:val="00CE6A67"/>
    <w:rsid w:val="00CE6C68"/>
    <w:rsid w:val="00CE723A"/>
    <w:rsid w:val="00CE7A2B"/>
    <w:rsid w:val="00CF1118"/>
    <w:rsid w:val="00CF251E"/>
    <w:rsid w:val="00CF34ED"/>
    <w:rsid w:val="00CF38EF"/>
    <w:rsid w:val="00CF484F"/>
    <w:rsid w:val="00CF7303"/>
    <w:rsid w:val="00D01676"/>
    <w:rsid w:val="00D0227B"/>
    <w:rsid w:val="00D04795"/>
    <w:rsid w:val="00D04907"/>
    <w:rsid w:val="00D101A3"/>
    <w:rsid w:val="00D11193"/>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406D5"/>
    <w:rsid w:val="00D40AA5"/>
    <w:rsid w:val="00D4259F"/>
    <w:rsid w:val="00D426C5"/>
    <w:rsid w:val="00D426D8"/>
    <w:rsid w:val="00D4286A"/>
    <w:rsid w:val="00D42E3E"/>
    <w:rsid w:val="00D42F3D"/>
    <w:rsid w:val="00D43ABD"/>
    <w:rsid w:val="00D46017"/>
    <w:rsid w:val="00D46084"/>
    <w:rsid w:val="00D47454"/>
    <w:rsid w:val="00D47733"/>
    <w:rsid w:val="00D47C9B"/>
    <w:rsid w:val="00D50F1D"/>
    <w:rsid w:val="00D51588"/>
    <w:rsid w:val="00D52909"/>
    <w:rsid w:val="00D52F0E"/>
    <w:rsid w:val="00D538C0"/>
    <w:rsid w:val="00D5570F"/>
    <w:rsid w:val="00D5671E"/>
    <w:rsid w:val="00D56B63"/>
    <w:rsid w:val="00D57952"/>
    <w:rsid w:val="00D579F1"/>
    <w:rsid w:val="00D61062"/>
    <w:rsid w:val="00D6140E"/>
    <w:rsid w:val="00D61C26"/>
    <w:rsid w:val="00D626C5"/>
    <w:rsid w:val="00D62E6C"/>
    <w:rsid w:val="00D63B38"/>
    <w:rsid w:val="00D64D8B"/>
    <w:rsid w:val="00D65191"/>
    <w:rsid w:val="00D7178E"/>
    <w:rsid w:val="00D71A3E"/>
    <w:rsid w:val="00D73F2C"/>
    <w:rsid w:val="00D74975"/>
    <w:rsid w:val="00D758F0"/>
    <w:rsid w:val="00D76E5D"/>
    <w:rsid w:val="00D775A1"/>
    <w:rsid w:val="00D77FD7"/>
    <w:rsid w:val="00D822F0"/>
    <w:rsid w:val="00D8288E"/>
    <w:rsid w:val="00D8522B"/>
    <w:rsid w:val="00D85D4D"/>
    <w:rsid w:val="00D901F8"/>
    <w:rsid w:val="00D90C59"/>
    <w:rsid w:val="00D93B4F"/>
    <w:rsid w:val="00D94476"/>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B644D"/>
    <w:rsid w:val="00DC01A8"/>
    <w:rsid w:val="00DC261B"/>
    <w:rsid w:val="00DC5F02"/>
    <w:rsid w:val="00DC7D32"/>
    <w:rsid w:val="00DD0420"/>
    <w:rsid w:val="00DD1ADC"/>
    <w:rsid w:val="00DD1B93"/>
    <w:rsid w:val="00DD2075"/>
    <w:rsid w:val="00DD220C"/>
    <w:rsid w:val="00DD3AE5"/>
    <w:rsid w:val="00DD4704"/>
    <w:rsid w:val="00DD4716"/>
    <w:rsid w:val="00DD4D1B"/>
    <w:rsid w:val="00DD70C2"/>
    <w:rsid w:val="00DE08F1"/>
    <w:rsid w:val="00DE52D3"/>
    <w:rsid w:val="00DE696E"/>
    <w:rsid w:val="00DE6F67"/>
    <w:rsid w:val="00DE7144"/>
    <w:rsid w:val="00DF0277"/>
    <w:rsid w:val="00DF0B5C"/>
    <w:rsid w:val="00DF217A"/>
    <w:rsid w:val="00DF258F"/>
    <w:rsid w:val="00DF357A"/>
    <w:rsid w:val="00DF41B9"/>
    <w:rsid w:val="00DF4A27"/>
    <w:rsid w:val="00DF52C3"/>
    <w:rsid w:val="00DF533F"/>
    <w:rsid w:val="00DF5385"/>
    <w:rsid w:val="00DF548C"/>
    <w:rsid w:val="00DF6128"/>
    <w:rsid w:val="00DF72A0"/>
    <w:rsid w:val="00DF7687"/>
    <w:rsid w:val="00DF7931"/>
    <w:rsid w:val="00DF7A52"/>
    <w:rsid w:val="00E00740"/>
    <w:rsid w:val="00E014CF"/>
    <w:rsid w:val="00E0219C"/>
    <w:rsid w:val="00E031CB"/>
    <w:rsid w:val="00E037A1"/>
    <w:rsid w:val="00E04791"/>
    <w:rsid w:val="00E051BD"/>
    <w:rsid w:val="00E0583E"/>
    <w:rsid w:val="00E0775E"/>
    <w:rsid w:val="00E12239"/>
    <w:rsid w:val="00E12734"/>
    <w:rsid w:val="00E12C78"/>
    <w:rsid w:val="00E14051"/>
    <w:rsid w:val="00E15EE3"/>
    <w:rsid w:val="00E1668F"/>
    <w:rsid w:val="00E16B80"/>
    <w:rsid w:val="00E17135"/>
    <w:rsid w:val="00E20529"/>
    <w:rsid w:val="00E20CBA"/>
    <w:rsid w:val="00E20E55"/>
    <w:rsid w:val="00E2119E"/>
    <w:rsid w:val="00E21A47"/>
    <w:rsid w:val="00E23DBA"/>
    <w:rsid w:val="00E2463B"/>
    <w:rsid w:val="00E24D4C"/>
    <w:rsid w:val="00E252D2"/>
    <w:rsid w:val="00E26B25"/>
    <w:rsid w:val="00E3119B"/>
    <w:rsid w:val="00E330FC"/>
    <w:rsid w:val="00E332C7"/>
    <w:rsid w:val="00E3488E"/>
    <w:rsid w:val="00E350A5"/>
    <w:rsid w:val="00E356E5"/>
    <w:rsid w:val="00E35730"/>
    <w:rsid w:val="00E4190A"/>
    <w:rsid w:val="00E41939"/>
    <w:rsid w:val="00E4235D"/>
    <w:rsid w:val="00E43670"/>
    <w:rsid w:val="00E43C40"/>
    <w:rsid w:val="00E4467D"/>
    <w:rsid w:val="00E463F2"/>
    <w:rsid w:val="00E46D56"/>
    <w:rsid w:val="00E46E47"/>
    <w:rsid w:val="00E46EB8"/>
    <w:rsid w:val="00E47C02"/>
    <w:rsid w:val="00E47ED9"/>
    <w:rsid w:val="00E5009D"/>
    <w:rsid w:val="00E5049B"/>
    <w:rsid w:val="00E534DA"/>
    <w:rsid w:val="00E56532"/>
    <w:rsid w:val="00E56F21"/>
    <w:rsid w:val="00E60543"/>
    <w:rsid w:val="00E612B5"/>
    <w:rsid w:val="00E614F0"/>
    <w:rsid w:val="00E623AB"/>
    <w:rsid w:val="00E6319E"/>
    <w:rsid w:val="00E64849"/>
    <w:rsid w:val="00E64C62"/>
    <w:rsid w:val="00E67187"/>
    <w:rsid w:val="00E671E1"/>
    <w:rsid w:val="00E70852"/>
    <w:rsid w:val="00E714D5"/>
    <w:rsid w:val="00E72813"/>
    <w:rsid w:val="00E73AC6"/>
    <w:rsid w:val="00E7476E"/>
    <w:rsid w:val="00E747FA"/>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1F5"/>
    <w:rsid w:val="00EA5286"/>
    <w:rsid w:val="00EA5892"/>
    <w:rsid w:val="00EA62B7"/>
    <w:rsid w:val="00EA7867"/>
    <w:rsid w:val="00EB267B"/>
    <w:rsid w:val="00EB2989"/>
    <w:rsid w:val="00EB5252"/>
    <w:rsid w:val="00EB5DED"/>
    <w:rsid w:val="00EB72D4"/>
    <w:rsid w:val="00EB7EEE"/>
    <w:rsid w:val="00EC1BD4"/>
    <w:rsid w:val="00EC1F36"/>
    <w:rsid w:val="00EC2304"/>
    <w:rsid w:val="00EC2CAE"/>
    <w:rsid w:val="00EC301E"/>
    <w:rsid w:val="00EC4DC8"/>
    <w:rsid w:val="00EC55E1"/>
    <w:rsid w:val="00EC5D51"/>
    <w:rsid w:val="00EC6B29"/>
    <w:rsid w:val="00EC7A78"/>
    <w:rsid w:val="00ED0142"/>
    <w:rsid w:val="00ED0297"/>
    <w:rsid w:val="00ED14FA"/>
    <w:rsid w:val="00ED424C"/>
    <w:rsid w:val="00ED46BD"/>
    <w:rsid w:val="00ED4FA7"/>
    <w:rsid w:val="00ED5F36"/>
    <w:rsid w:val="00ED6AD4"/>
    <w:rsid w:val="00ED6B44"/>
    <w:rsid w:val="00EE097B"/>
    <w:rsid w:val="00EE1BE8"/>
    <w:rsid w:val="00EE2DBA"/>
    <w:rsid w:val="00EE33F2"/>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3949"/>
    <w:rsid w:val="00F04482"/>
    <w:rsid w:val="00F04B80"/>
    <w:rsid w:val="00F05309"/>
    <w:rsid w:val="00F05546"/>
    <w:rsid w:val="00F0578F"/>
    <w:rsid w:val="00F05F6F"/>
    <w:rsid w:val="00F069C8"/>
    <w:rsid w:val="00F06F47"/>
    <w:rsid w:val="00F0774E"/>
    <w:rsid w:val="00F07778"/>
    <w:rsid w:val="00F117E9"/>
    <w:rsid w:val="00F11C82"/>
    <w:rsid w:val="00F11D4F"/>
    <w:rsid w:val="00F1374A"/>
    <w:rsid w:val="00F145A3"/>
    <w:rsid w:val="00F149CE"/>
    <w:rsid w:val="00F151DA"/>
    <w:rsid w:val="00F165F9"/>
    <w:rsid w:val="00F17A31"/>
    <w:rsid w:val="00F17F48"/>
    <w:rsid w:val="00F2127C"/>
    <w:rsid w:val="00F213ED"/>
    <w:rsid w:val="00F2192E"/>
    <w:rsid w:val="00F22887"/>
    <w:rsid w:val="00F25866"/>
    <w:rsid w:val="00F259D9"/>
    <w:rsid w:val="00F25AC0"/>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42C"/>
    <w:rsid w:val="00F545A6"/>
    <w:rsid w:val="00F55FF3"/>
    <w:rsid w:val="00F56A3E"/>
    <w:rsid w:val="00F56CE5"/>
    <w:rsid w:val="00F60BAC"/>
    <w:rsid w:val="00F61013"/>
    <w:rsid w:val="00F61067"/>
    <w:rsid w:val="00F615B6"/>
    <w:rsid w:val="00F66527"/>
    <w:rsid w:val="00F67395"/>
    <w:rsid w:val="00F67BDA"/>
    <w:rsid w:val="00F709C1"/>
    <w:rsid w:val="00F70ED4"/>
    <w:rsid w:val="00F742D6"/>
    <w:rsid w:val="00F74475"/>
    <w:rsid w:val="00F744BA"/>
    <w:rsid w:val="00F7456A"/>
    <w:rsid w:val="00F76342"/>
    <w:rsid w:val="00F776F6"/>
    <w:rsid w:val="00F817ED"/>
    <w:rsid w:val="00F82437"/>
    <w:rsid w:val="00F82A18"/>
    <w:rsid w:val="00F82B24"/>
    <w:rsid w:val="00F82EFF"/>
    <w:rsid w:val="00F831F2"/>
    <w:rsid w:val="00F83DAB"/>
    <w:rsid w:val="00F844C7"/>
    <w:rsid w:val="00F862C0"/>
    <w:rsid w:val="00F8692D"/>
    <w:rsid w:val="00F86C82"/>
    <w:rsid w:val="00F86FF7"/>
    <w:rsid w:val="00F875C7"/>
    <w:rsid w:val="00F87B7C"/>
    <w:rsid w:val="00F906F4"/>
    <w:rsid w:val="00F90AB0"/>
    <w:rsid w:val="00F922BA"/>
    <w:rsid w:val="00F94942"/>
    <w:rsid w:val="00F951F2"/>
    <w:rsid w:val="00F968FE"/>
    <w:rsid w:val="00F96EC1"/>
    <w:rsid w:val="00F9726A"/>
    <w:rsid w:val="00FA2318"/>
    <w:rsid w:val="00FA463E"/>
    <w:rsid w:val="00FA49D4"/>
    <w:rsid w:val="00FA4B0F"/>
    <w:rsid w:val="00FA4DE3"/>
    <w:rsid w:val="00FA5DB7"/>
    <w:rsid w:val="00FA5DBE"/>
    <w:rsid w:val="00FA6D67"/>
    <w:rsid w:val="00FA7ACA"/>
    <w:rsid w:val="00FA7C57"/>
    <w:rsid w:val="00FA7E94"/>
    <w:rsid w:val="00FB1EB6"/>
    <w:rsid w:val="00FB2D91"/>
    <w:rsid w:val="00FB43AD"/>
    <w:rsid w:val="00FB605F"/>
    <w:rsid w:val="00FC0D22"/>
    <w:rsid w:val="00FC146D"/>
    <w:rsid w:val="00FC1C32"/>
    <w:rsid w:val="00FC2DA7"/>
    <w:rsid w:val="00FC4547"/>
    <w:rsid w:val="00FC5613"/>
    <w:rsid w:val="00FC5787"/>
    <w:rsid w:val="00FC6E28"/>
    <w:rsid w:val="00FC6FFA"/>
    <w:rsid w:val="00FD05A5"/>
    <w:rsid w:val="00FD1806"/>
    <w:rsid w:val="00FD1DFE"/>
    <w:rsid w:val="00FD4919"/>
    <w:rsid w:val="00FD4F88"/>
    <w:rsid w:val="00FD57D4"/>
    <w:rsid w:val="00FD64D7"/>
    <w:rsid w:val="00FD68AE"/>
    <w:rsid w:val="00FD6D2F"/>
    <w:rsid w:val="00FE0FD3"/>
    <w:rsid w:val="00FE37F0"/>
    <w:rsid w:val="00FE3DC5"/>
    <w:rsid w:val="00FE5033"/>
    <w:rsid w:val="00FE53A7"/>
    <w:rsid w:val="00FE698F"/>
    <w:rsid w:val="00FE7A32"/>
    <w:rsid w:val="00FE7ABD"/>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228618-7FE8-45E1-BD10-E8B9364C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character" w:customStyle="1" w:styleId="EstiloCar">
    <w:name w:val="Estilo Car"/>
    <w:link w:val="Estilo"/>
    <w:locked/>
    <w:rsid w:val="00832A54"/>
    <w:rPr>
      <w:rFonts w:ascii="Arial" w:hAnsi="Arial" w:cs="Arial"/>
      <w:sz w:val="24"/>
      <w:szCs w:val="22"/>
      <w:lang w:eastAsia="en-US"/>
    </w:rPr>
  </w:style>
  <w:style w:type="paragraph" w:customStyle="1" w:styleId="Estilo">
    <w:name w:val="Estilo"/>
    <w:basedOn w:val="Sinespaciado"/>
    <w:link w:val="EstiloCar"/>
    <w:qFormat/>
    <w:rsid w:val="00832A54"/>
    <w:pPr>
      <w:jc w:val="both"/>
    </w:pPr>
    <w:rPr>
      <w:rFonts w:ascii="Arial" w:eastAsia="Calibri" w:hAnsi="Arial" w:cs="Arial"/>
      <w:sz w:val="24"/>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625240624">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 w:id="19668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159A8-A8E8-45B5-8B8C-C625519E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2762</Words>
  <Characters>15194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2018-05-24T16:55:00Z</cp:lastPrinted>
  <dcterms:created xsi:type="dcterms:W3CDTF">2019-07-05T18:27:00Z</dcterms:created>
  <dcterms:modified xsi:type="dcterms:W3CDTF">2019-07-05T18:29:00Z</dcterms:modified>
</cp:coreProperties>
</file>