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40" w:rsidRPr="00D43196" w:rsidRDefault="00150240" w:rsidP="00150240">
      <w:pPr>
        <w:pStyle w:val="corte4fondo"/>
        <w:spacing w:line="276" w:lineRule="auto"/>
        <w:ind w:left="5103" w:right="-518" w:firstLine="0"/>
        <w:rPr>
          <w:rFonts w:cs="Arial"/>
          <w:b/>
          <w:sz w:val="24"/>
          <w:szCs w:val="24"/>
        </w:rPr>
      </w:pPr>
      <w:r w:rsidRPr="00D43196">
        <w:rPr>
          <w:rFonts w:cs="Arial"/>
          <w:b/>
          <w:sz w:val="24"/>
          <w:szCs w:val="24"/>
        </w:rPr>
        <w:t>SEGUNDA SALA UNITARIA DE PRIMERA INSTANCIA DEL TRIBUNAL DE JUSTICIA ADMINISTRATIVA DEL ESTADO DE OAXACA.</w:t>
      </w:r>
    </w:p>
    <w:p w:rsidR="00150240" w:rsidRPr="00D43196" w:rsidRDefault="00150240" w:rsidP="00150240">
      <w:pPr>
        <w:pStyle w:val="corte4fondo"/>
        <w:spacing w:line="276" w:lineRule="auto"/>
        <w:ind w:left="5103" w:right="-518" w:firstLine="0"/>
        <w:rPr>
          <w:rFonts w:cs="Arial"/>
          <w:b/>
          <w:sz w:val="24"/>
          <w:szCs w:val="24"/>
        </w:rPr>
      </w:pPr>
    </w:p>
    <w:p w:rsidR="00150240" w:rsidRPr="00D43196" w:rsidRDefault="00150240" w:rsidP="00150240">
      <w:pPr>
        <w:pStyle w:val="corte4fondo"/>
        <w:spacing w:line="276" w:lineRule="auto"/>
        <w:ind w:left="5103" w:right="-518" w:firstLine="0"/>
        <w:rPr>
          <w:rFonts w:cs="Arial"/>
          <w:b/>
          <w:sz w:val="24"/>
          <w:szCs w:val="24"/>
        </w:rPr>
      </w:pPr>
      <w:r w:rsidRPr="00D43196">
        <w:rPr>
          <w:rFonts w:cs="Arial"/>
          <w:b/>
          <w:sz w:val="24"/>
          <w:szCs w:val="24"/>
        </w:rPr>
        <w:t>JUICIO DE NULIDAD: 100/2018.</w:t>
      </w:r>
    </w:p>
    <w:p w:rsidR="00150240" w:rsidRPr="00D43196" w:rsidRDefault="00150240" w:rsidP="00150240">
      <w:pPr>
        <w:pStyle w:val="corte4fondo"/>
        <w:spacing w:line="276" w:lineRule="auto"/>
        <w:ind w:left="5103" w:right="-518" w:firstLine="0"/>
        <w:rPr>
          <w:rFonts w:cs="Arial"/>
          <w:b/>
          <w:sz w:val="24"/>
          <w:szCs w:val="24"/>
        </w:rPr>
      </w:pPr>
    </w:p>
    <w:p w:rsidR="00150240" w:rsidRPr="00D43196" w:rsidRDefault="00150240" w:rsidP="00150240">
      <w:pPr>
        <w:spacing w:line="360" w:lineRule="auto"/>
        <w:ind w:left="284" w:right="-518" w:firstLine="424"/>
        <w:jc w:val="both"/>
        <w:rPr>
          <w:rFonts w:ascii="Arial" w:hAnsi="Arial" w:cs="Arial"/>
          <w:b/>
          <w:sz w:val="24"/>
          <w:szCs w:val="24"/>
        </w:rPr>
      </w:pPr>
    </w:p>
    <w:p w:rsidR="00150240" w:rsidRPr="00D43196" w:rsidRDefault="00150240" w:rsidP="00150240">
      <w:pPr>
        <w:spacing w:line="360" w:lineRule="auto"/>
        <w:ind w:right="-518" w:firstLine="708"/>
        <w:jc w:val="both"/>
        <w:rPr>
          <w:rFonts w:ascii="Arial" w:hAnsi="Arial" w:cs="Arial"/>
          <w:b/>
          <w:sz w:val="24"/>
          <w:szCs w:val="24"/>
        </w:rPr>
      </w:pPr>
      <w:r w:rsidRPr="00D43196">
        <w:rPr>
          <w:rFonts w:ascii="Arial" w:hAnsi="Arial" w:cs="Arial"/>
          <w:b/>
          <w:sz w:val="24"/>
          <w:szCs w:val="24"/>
        </w:rPr>
        <w:t xml:space="preserve">OAXACA DE JUÁREZ, OAXACA, A TRECE DE MAYO DE DOS MIL DIECINUEVE. </w:t>
      </w:r>
    </w:p>
    <w:p w:rsidR="00150240" w:rsidRPr="00D43196" w:rsidRDefault="00150240" w:rsidP="00150240">
      <w:pPr>
        <w:spacing w:line="360" w:lineRule="auto"/>
        <w:ind w:right="-518" w:firstLine="708"/>
        <w:jc w:val="both"/>
        <w:rPr>
          <w:rFonts w:ascii="Arial" w:hAnsi="Arial" w:cs="Arial"/>
          <w:b/>
          <w:sz w:val="24"/>
          <w:szCs w:val="24"/>
        </w:rPr>
      </w:pPr>
    </w:p>
    <w:p w:rsidR="00150240" w:rsidRPr="00D43196" w:rsidRDefault="00150240" w:rsidP="00150240">
      <w:pPr>
        <w:tabs>
          <w:tab w:val="left" w:pos="993"/>
        </w:tabs>
        <w:spacing w:line="360" w:lineRule="auto"/>
        <w:ind w:right="-518" w:firstLine="708"/>
        <w:jc w:val="both"/>
        <w:rPr>
          <w:rFonts w:ascii="Arial" w:hAnsi="Arial" w:cs="Arial"/>
          <w:b/>
          <w:sz w:val="24"/>
          <w:szCs w:val="24"/>
        </w:rPr>
      </w:pPr>
      <w:r w:rsidRPr="00D43196">
        <w:rPr>
          <w:rFonts w:ascii="Arial" w:hAnsi="Arial" w:cs="Arial"/>
          <w:b/>
          <w:bCs/>
          <w:sz w:val="24"/>
          <w:szCs w:val="24"/>
          <w:lang w:val="es-MX"/>
        </w:rPr>
        <w:t>V I S T O S,</w:t>
      </w:r>
      <w:r w:rsidRPr="00D43196">
        <w:rPr>
          <w:rFonts w:ascii="Arial" w:hAnsi="Arial" w:cs="Arial"/>
          <w:b/>
          <w:sz w:val="24"/>
          <w:szCs w:val="24"/>
          <w:lang w:val="es-MX"/>
        </w:rPr>
        <w:t xml:space="preserve"> </w:t>
      </w:r>
      <w:r w:rsidRPr="00D43196">
        <w:rPr>
          <w:rFonts w:ascii="Arial" w:hAnsi="Arial" w:cs="Arial"/>
          <w:sz w:val="24"/>
          <w:szCs w:val="24"/>
          <w:lang w:val="es-MX"/>
        </w:rPr>
        <w:t xml:space="preserve">para resolver los autos del juicio de nulidad </w:t>
      </w:r>
      <w:r w:rsidRPr="00D43196">
        <w:rPr>
          <w:rFonts w:ascii="Arial" w:hAnsi="Arial" w:cs="Arial"/>
          <w:b/>
          <w:sz w:val="24"/>
          <w:szCs w:val="24"/>
        </w:rPr>
        <w:t xml:space="preserve">100/2018, </w:t>
      </w:r>
      <w:r w:rsidRPr="00D43196">
        <w:rPr>
          <w:rFonts w:ascii="Arial" w:hAnsi="Arial" w:cs="Arial"/>
          <w:sz w:val="24"/>
          <w:szCs w:val="24"/>
          <w:lang w:val="es-MX"/>
        </w:rPr>
        <w:t>promovido por</w:t>
      </w:r>
      <w:r w:rsidRPr="00D43196">
        <w:rPr>
          <w:rFonts w:ascii="Arial" w:hAnsi="Arial" w:cs="Arial"/>
          <w:b/>
          <w:sz w:val="24"/>
          <w:szCs w:val="24"/>
        </w:rPr>
        <w:t xml:space="preserve"> </w:t>
      </w:r>
      <w:r>
        <w:rPr>
          <w:rFonts w:ascii="Arial" w:hAnsi="Arial" w:cs="Arial"/>
          <w:b/>
          <w:sz w:val="24"/>
          <w:szCs w:val="24"/>
        </w:rPr>
        <w:t>**********</w:t>
      </w:r>
      <w:r w:rsidRPr="00D43196">
        <w:rPr>
          <w:rFonts w:ascii="Arial" w:hAnsi="Arial" w:cs="Arial"/>
          <w:b/>
          <w:sz w:val="24"/>
          <w:szCs w:val="24"/>
        </w:rPr>
        <w:t xml:space="preserve">, </w:t>
      </w:r>
      <w:r w:rsidRPr="00D43196">
        <w:rPr>
          <w:rFonts w:ascii="Arial" w:hAnsi="Arial" w:cs="Arial"/>
          <w:sz w:val="24"/>
          <w:szCs w:val="24"/>
          <w:lang w:val="es-MX"/>
        </w:rPr>
        <w:t xml:space="preserve">en contra del </w:t>
      </w:r>
      <w:r w:rsidRPr="00D43196">
        <w:rPr>
          <w:rFonts w:ascii="Arial" w:hAnsi="Arial" w:cs="Arial"/>
          <w:b/>
          <w:sz w:val="24"/>
          <w:szCs w:val="24"/>
        </w:rPr>
        <w:t>DIRECTOR GENERAL DE LA OFICINA DE PENSIONES DEL ESTADO DE OAXACA; Y</w:t>
      </w:r>
    </w:p>
    <w:p w:rsidR="00150240" w:rsidRPr="00D43196" w:rsidRDefault="00150240" w:rsidP="00150240">
      <w:pPr>
        <w:pStyle w:val="corte4fondo"/>
        <w:ind w:right="51" w:firstLine="708"/>
        <w:rPr>
          <w:rFonts w:cs="Arial"/>
          <w:sz w:val="24"/>
          <w:szCs w:val="24"/>
          <w:highlight w:val="yellow"/>
        </w:rPr>
      </w:pPr>
    </w:p>
    <w:p w:rsidR="00150240" w:rsidRPr="00D43196" w:rsidRDefault="00150240" w:rsidP="00150240">
      <w:pPr>
        <w:pStyle w:val="corte4fondo"/>
        <w:ind w:right="51" w:firstLine="708"/>
        <w:jc w:val="center"/>
        <w:rPr>
          <w:rFonts w:cs="Arial"/>
          <w:b/>
          <w:sz w:val="24"/>
          <w:szCs w:val="24"/>
        </w:rPr>
      </w:pPr>
      <w:r w:rsidRPr="00D43196">
        <w:rPr>
          <w:rFonts w:cs="Arial"/>
          <w:b/>
          <w:sz w:val="24"/>
          <w:szCs w:val="24"/>
        </w:rPr>
        <w:t>R E S U L T A N D O:</w:t>
      </w:r>
    </w:p>
    <w:p w:rsidR="00150240" w:rsidRPr="00D43196" w:rsidRDefault="00150240" w:rsidP="00150240">
      <w:pPr>
        <w:pStyle w:val="corte4fondo"/>
        <w:ind w:right="51" w:firstLine="708"/>
        <w:jc w:val="center"/>
        <w:rPr>
          <w:rFonts w:cs="Arial"/>
          <w:b/>
          <w:sz w:val="24"/>
          <w:szCs w:val="24"/>
        </w:rPr>
      </w:pPr>
    </w:p>
    <w:p w:rsidR="00150240" w:rsidRPr="00D43196" w:rsidRDefault="00150240" w:rsidP="00150240">
      <w:pPr>
        <w:spacing w:line="360" w:lineRule="auto"/>
        <w:ind w:right="-518" w:firstLine="708"/>
        <w:jc w:val="both"/>
        <w:rPr>
          <w:rFonts w:ascii="Arial" w:hAnsi="Arial" w:cs="Arial"/>
          <w:sz w:val="24"/>
          <w:szCs w:val="24"/>
          <w:highlight w:val="yellow"/>
        </w:rPr>
      </w:pPr>
      <w:r w:rsidRPr="00D43196">
        <w:rPr>
          <w:rFonts w:ascii="Arial" w:hAnsi="Arial" w:cs="Arial"/>
          <w:b/>
          <w:bCs/>
          <w:color w:val="000000"/>
          <w:sz w:val="24"/>
          <w:szCs w:val="24"/>
        </w:rPr>
        <w:t xml:space="preserve">PRIMERO. </w:t>
      </w:r>
      <w:r w:rsidRPr="00D43196">
        <w:rPr>
          <w:rFonts w:ascii="Arial" w:hAnsi="Arial" w:cs="Arial"/>
          <w:b/>
          <w:sz w:val="24"/>
          <w:szCs w:val="24"/>
        </w:rPr>
        <w:t>Datos de la demanda.</w:t>
      </w:r>
      <w:r w:rsidRPr="00D43196">
        <w:rPr>
          <w:rFonts w:ascii="Arial" w:hAnsi="Arial" w:cs="Arial"/>
          <w:color w:val="000000"/>
          <w:sz w:val="24"/>
          <w:szCs w:val="24"/>
          <w:lang w:val="es-MX"/>
        </w:rPr>
        <w:t xml:space="preserve"> Por acuerdo </w:t>
      </w:r>
      <w:r w:rsidRPr="00D43196">
        <w:rPr>
          <w:rFonts w:ascii="Arial" w:hAnsi="Arial" w:cs="Arial"/>
          <w:color w:val="000000"/>
          <w:sz w:val="24"/>
          <w:szCs w:val="24"/>
        </w:rPr>
        <w:t xml:space="preserve">de diecisiete de octubre de dos mil dieciocho, se tuvo a la actora </w:t>
      </w:r>
      <w:r>
        <w:rPr>
          <w:rFonts w:ascii="Arial" w:hAnsi="Arial" w:cs="Arial"/>
          <w:sz w:val="24"/>
          <w:szCs w:val="24"/>
        </w:rPr>
        <w:t>**********</w:t>
      </w:r>
      <w:r w:rsidRPr="00D43196">
        <w:rPr>
          <w:rFonts w:ascii="Arial" w:hAnsi="Arial" w:cs="Arial"/>
          <w:bCs/>
          <w:color w:val="000000"/>
          <w:sz w:val="24"/>
          <w:szCs w:val="24"/>
        </w:rPr>
        <w:t>,</w:t>
      </w:r>
      <w:r w:rsidRPr="00D43196">
        <w:rPr>
          <w:rFonts w:ascii="Arial" w:hAnsi="Arial" w:cs="Arial"/>
          <w:bCs/>
          <w:color w:val="000000"/>
          <w:sz w:val="24"/>
          <w:szCs w:val="24"/>
          <w:lang w:val="es-MX"/>
        </w:rPr>
        <w:t xml:space="preserve"> demandando la</w:t>
      </w:r>
      <w:r w:rsidRPr="00D43196">
        <w:rPr>
          <w:rFonts w:ascii="Arial" w:hAnsi="Arial" w:cs="Arial"/>
          <w:color w:val="000000"/>
          <w:sz w:val="24"/>
          <w:szCs w:val="24"/>
        </w:rPr>
        <w:t xml:space="preserve"> nulidad del oficio OP/DG/DPE/2146/2018, de fecha treinta y uno de agosto de dos mil dieciocho, suscrito por el Director General de la Oficina de Pensiones del Estado;</w:t>
      </w:r>
      <w:r>
        <w:rPr>
          <w:rFonts w:ascii="Arial" w:hAnsi="Arial" w:cs="Arial"/>
          <w:color w:val="000000"/>
          <w:sz w:val="24"/>
          <w:szCs w:val="24"/>
        </w:rPr>
        <w:t xml:space="preserve"> por lo que se ordenó notificar, </w:t>
      </w:r>
      <w:r w:rsidRPr="00D43196">
        <w:rPr>
          <w:rFonts w:ascii="Arial" w:hAnsi="Arial" w:cs="Arial"/>
          <w:color w:val="000000"/>
          <w:sz w:val="24"/>
          <w:szCs w:val="24"/>
        </w:rPr>
        <w:t>emplazar y correr traslado a la referida autoridad.</w:t>
      </w:r>
    </w:p>
    <w:p w:rsidR="00150240" w:rsidRPr="00D43196" w:rsidRDefault="00150240" w:rsidP="00150240">
      <w:pPr>
        <w:spacing w:line="360" w:lineRule="auto"/>
        <w:ind w:right="-518" w:firstLine="708"/>
        <w:jc w:val="both"/>
        <w:rPr>
          <w:rFonts w:ascii="Arial" w:hAnsi="Arial" w:cs="Arial"/>
          <w:color w:val="000000"/>
          <w:sz w:val="24"/>
          <w:szCs w:val="24"/>
          <w:highlight w:val="yellow"/>
        </w:rPr>
      </w:pPr>
    </w:p>
    <w:p w:rsidR="00150240" w:rsidRPr="00D43196" w:rsidRDefault="00150240" w:rsidP="00150240">
      <w:pPr>
        <w:spacing w:line="360" w:lineRule="auto"/>
        <w:ind w:right="-518" w:firstLine="708"/>
        <w:jc w:val="both"/>
        <w:rPr>
          <w:rFonts w:ascii="Arial" w:hAnsi="Arial" w:cs="Arial"/>
          <w:sz w:val="24"/>
          <w:szCs w:val="24"/>
        </w:rPr>
      </w:pPr>
      <w:r w:rsidRPr="00D43196">
        <w:rPr>
          <w:rFonts w:ascii="Arial" w:hAnsi="Arial" w:cs="Arial"/>
          <w:b/>
          <w:bCs/>
          <w:color w:val="000000"/>
          <w:sz w:val="24"/>
          <w:szCs w:val="24"/>
        </w:rPr>
        <w:t>SEGUNDO.</w:t>
      </w:r>
      <w:r w:rsidRPr="00D43196">
        <w:rPr>
          <w:rFonts w:ascii="Arial" w:hAnsi="Arial" w:cs="Arial"/>
          <w:sz w:val="24"/>
          <w:szCs w:val="24"/>
        </w:rPr>
        <w:t xml:space="preserve"> El catorce de noviembre de dos mil dieciocho, se tuvo a la autoridad demandada </w:t>
      </w:r>
      <w:r w:rsidRPr="00D43196">
        <w:rPr>
          <w:rFonts w:ascii="Arial" w:hAnsi="Arial" w:cs="Arial"/>
          <w:color w:val="000000"/>
          <w:sz w:val="24"/>
          <w:szCs w:val="24"/>
        </w:rPr>
        <w:t>Director General de la Oficina de Pensiones del Estado</w:t>
      </w:r>
      <w:r w:rsidRPr="00D43196">
        <w:rPr>
          <w:rFonts w:ascii="Arial" w:hAnsi="Arial" w:cs="Arial"/>
          <w:sz w:val="24"/>
          <w:szCs w:val="24"/>
        </w:rPr>
        <w:t>, contestando en tiempo y forma la demanda; asimismo, se señaló fecha y hora para la celebración de la audiencia final.</w:t>
      </w:r>
    </w:p>
    <w:p w:rsidR="00150240" w:rsidRPr="00D43196" w:rsidRDefault="00150240" w:rsidP="00150240">
      <w:pPr>
        <w:pStyle w:val="corte4fondo"/>
        <w:ind w:right="51" w:firstLine="708"/>
        <w:rPr>
          <w:rFonts w:cs="Arial"/>
          <w:sz w:val="24"/>
          <w:szCs w:val="24"/>
          <w:highlight w:val="yellow"/>
        </w:rPr>
      </w:pPr>
    </w:p>
    <w:p w:rsidR="00150240" w:rsidRPr="00D43196" w:rsidRDefault="00150240" w:rsidP="00150240">
      <w:pPr>
        <w:pStyle w:val="corte4fondo"/>
        <w:ind w:right="-516" w:firstLine="708"/>
        <w:rPr>
          <w:rFonts w:cs="Arial"/>
          <w:sz w:val="24"/>
          <w:szCs w:val="24"/>
        </w:rPr>
      </w:pPr>
      <w:r w:rsidRPr="00D43196">
        <w:rPr>
          <w:rFonts w:cs="Arial"/>
          <w:b/>
          <w:sz w:val="24"/>
          <w:szCs w:val="24"/>
        </w:rPr>
        <w:t>TERCERO</w:t>
      </w:r>
      <w:r>
        <w:rPr>
          <w:rFonts w:cs="Arial"/>
          <w:b/>
          <w:color w:val="000000"/>
          <w:sz w:val="24"/>
          <w:szCs w:val="24"/>
        </w:rPr>
        <w:t>.</w:t>
      </w:r>
      <w:r w:rsidRPr="00D43196">
        <w:rPr>
          <w:rFonts w:cs="Arial"/>
          <w:color w:val="000000"/>
          <w:sz w:val="24"/>
          <w:szCs w:val="24"/>
        </w:rPr>
        <w:t xml:space="preserve"> Mediante diligencia de siete de marzo de dos mil diecinueve, </w:t>
      </w:r>
      <w:r w:rsidRPr="00D43196">
        <w:rPr>
          <w:rFonts w:cs="Arial"/>
          <w:sz w:val="24"/>
          <w:szCs w:val="24"/>
        </w:rPr>
        <w:t xml:space="preserve">se celebró la audiencia final, sin comparecencia de las partes ni de persona alguna que legalmente las representara; en la etapa de desahogo de pruebas se hicieron constar las pruebas ofrecidas por la parte actora </w:t>
      </w:r>
      <w:r>
        <w:rPr>
          <w:rFonts w:cs="Arial"/>
          <w:sz w:val="24"/>
          <w:szCs w:val="24"/>
        </w:rPr>
        <w:t>**********</w:t>
      </w:r>
      <w:r w:rsidRPr="00D43196">
        <w:rPr>
          <w:rFonts w:cs="Arial"/>
          <w:sz w:val="24"/>
          <w:szCs w:val="24"/>
        </w:rPr>
        <w:t xml:space="preserve">, consistentes en: </w:t>
      </w:r>
      <w:r w:rsidRPr="00D43196">
        <w:rPr>
          <w:rFonts w:cs="Arial"/>
          <w:color w:val="000000"/>
          <w:sz w:val="24"/>
          <w:szCs w:val="24"/>
        </w:rPr>
        <w:t xml:space="preserve">1.- Copia </w:t>
      </w:r>
      <w:r>
        <w:rPr>
          <w:rFonts w:cs="Arial"/>
          <w:color w:val="000000"/>
          <w:sz w:val="24"/>
          <w:szCs w:val="24"/>
        </w:rPr>
        <w:t xml:space="preserve">certificada del </w:t>
      </w:r>
      <w:r w:rsidRPr="00D43196">
        <w:rPr>
          <w:rFonts w:cs="Arial"/>
          <w:color w:val="000000"/>
          <w:sz w:val="24"/>
          <w:szCs w:val="24"/>
        </w:rPr>
        <w:t xml:space="preserve">escrito de veinte de </w:t>
      </w:r>
      <w:r>
        <w:rPr>
          <w:rFonts w:cs="Arial"/>
          <w:color w:val="000000"/>
          <w:sz w:val="24"/>
          <w:szCs w:val="24"/>
        </w:rPr>
        <w:t>agosto</w:t>
      </w:r>
      <w:r w:rsidRPr="00D43196">
        <w:rPr>
          <w:rFonts w:cs="Arial"/>
          <w:color w:val="000000"/>
          <w:sz w:val="24"/>
          <w:szCs w:val="24"/>
        </w:rPr>
        <w:t xml:space="preserve"> de dos mil dieci</w:t>
      </w:r>
      <w:r>
        <w:rPr>
          <w:rFonts w:cs="Arial"/>
          <w:color w:val="000000"/>
          <w:sz w:val="24"/>
          <w:szCs w:val="24"/>
        </w:rPr>
        <w:t>ocho</w:t>
      </w:r>
      <w:r w:rsidRPr="00D43196">
        <w:rPr>
          <w:rFonts w:cs="Arial"/>
          <w:color w:val="000000"/>
          <w:sz w:val="24"/>
          <w:szCs w:val="24"/>
        </w:rPr>
        <w:t xml:space="preserve">, suscrito por </w:t>
      </w:r>
      <w:r>
        <w:rPr>
          <w:rFonts w:cs="Arial"/>
          <w:color w:val="000000"/>
          <w:sz w:val="24"/>
          <w:szCs w:val="24"/>
        </w:rPr>
        <w:t>**********</w:t>
      </w:r>
      <w:r w:rsidRPr="00D43196">
        <w:rPr>
          <w:rFonts w:cs="Arial"/>
          <w:color w:val="000000"/>
          <w:sz w:val="24"/>
          <w:szCs w:val="24"/>
        </w:rPr>
        <w:t xml:space="preserve">, con el que solicita a la Oficina de Pensiones del Gobierno del Estado, la devolución de las cuotas del Fondo de Pensiones, que se descontaron de su salario; 2.- Copia </w:t>
      </w:r>
      <w:r>
        <w:rPr>
          <w:rFonts w:cs="Arial"/>
          <w:color w:val="000000"/>
          <w:sz w:val="24"/>
          <w:szCs w:val="24"/>
        </w:rPr>
        <w:t>certificada de la credencial de elector de la actora, emitida por el Instituto Nacional Electoral;</w:t>
      </w:r>
      <w:r w:rsidRPr="00D43196">
        <w:rPr>
          <w:rFonts w:cs="Arial"/>
          <w:color w:val="000000"/>
          <w:sz w:val="24"/>
          <w:szCs w:val="24"/>
        </w:rPr>
        <w:t xml:space="preserve"> </w:t>
      </w:r>
      <w:r w:rsidRPr="002A7580">
        <w:rPr>
          <w:rFonts w:cs="Arial"/>
          <w:color w:val="000000"/>
          <w:sz w:val="24"/>
          <w:szCs w:val="24"/>
        </w:rPr>
        <w:t>3.-</w:t>
      </w:r>
      <w:r w:rsidRPr="00D43196">
        <w:rPr>
          <w:rFonts w:cs="Arial"/>
          <w:color w:val="000000"/>
          <w:sz w:val="24"/>
          <w:szCs w:val="24"/>
        </w:rPr>
        <w:t xml:space="preserve"> Copia </w:t>
      </w:r>
      <w:r>
        <w:rPr>
          <w:rFonts w:cs="Arial"/>
          <w:color w:val="000000"/>
          <w:sz w:val="24"/>
          <w:szCs w:val="24"/>
        </w:rPr>
        <w:t>certificada de la cédula de baja por concepto de renuncia definitiva, con folio **********, emitida por el Jefe de la Unidad de Servicios al Personal</w:t>
      </w:r>
      <w:r w:rsidRPr="00D43196">
        <w:rPr>
          <w:rFonts w:cs="Arial"/>
          <w:sz w:val="24"/>
          <w:szCs w:val="24"/>
        </w:rPr>
        <w:t xml:space="preserve">; </w:t>
      </w:r>
      <w:r w:rsidRPr="002A7580">
        <w:rPr>
          <w:rFonts w:cs="Arial"/>
          <w:sz w:val="24"/>
          <w:szCs w:val="24"/>
        </w:rPr>
        <w:t>4.-</w:t>
      </w:r>
      <w:r w:rsidRPr="00D43196">
        <w:rPr>
          <w:rFonts w:cs="Arial"/>
          <w:sz w:val="24"/>
          <w:szCs w:val="24"/>
        </w:rPr>
        <w:t xml:space="preserve"> Copia </w:t>
      </w:r>
      <w:r>
        <w:rPr>
          <w:rFonts w:cs="Arial"/>
          <w:sz w:val="24"/>
          <w:szCs w:val="24"/>
        </w:rPr>
        <w:t xml:space="preserve">certificada de la constancia de no reincorporación en dependencia alguna que integra el sector central del Poder Ejecutivo Estatal; </w:t>
      </w:r>
      <w:r w:rsidRPr="002A7580">
        <w:rPr>
          <w:rFonts w:cs="Arial"/>
          <w:sz w:val="24"/>
          <w:szCs w:val="24"/>
        </w:rPr>
        <w:t>5.-</w:t>
      </w:r>
      <w:r w:rsidRPr="00D43196">
        <w:rPr>
          <w:rFonts w:cs="Arial"/>
          <w:b/>
          <w:sz w:val="24"/>
          <w:szCs w:val="24"/>
        </w:rPr>
        <w:t xml:space="preserve"> </w:t>
      </w:r>
      <w:r w:rsidRPr="00D43196">
        <w:rPr>
          <w:rFonts w:cs="Arial"/>
          <w:sz w:val="24"/>
          <w:szCs w:val="24"/>
        </w:rPr>
        <w:t xml:space="preserve">Copia </w:t>
      </w:r>
      <w:r>
        <w:rPr>
          <w:rFonts w:cs="Arial"/>
          <w:sz w:val="24"/>
          <w:szCs w:val="24"/>
        </w:rPr>
        <w:t xml:space="preserve">Certificada de la constancia de </w:t>
      </w:r>
      <w:r>
        <w:rPr>
          <w:rFonts w:cs="Arial"/>
          <w:sz w:val="24"/>
          <w:szCs w:val="24"/>
        </w:rPr>
        <w:lastRenderedPageBreak/>
        <w:t>no adeudos emitida por el Departamento de Trámites y Control de Prestamos; 6.- Copia certificada del nombramiento de confianza, número ***********, con fecha dieciséis de junio de dos mil doce; 7.- Copia certificada del nombramiento de confianza, número ***********, con fecha dieciséis de octubre de dos mil catorce; 8.- Copia certificada del nombramiento de confianza, número ***********, con fecha dieciséis de abril de dos mil quince; 9.- Copias certificadas de cincuenta y un recibidos de pagos, correspondientes a las diferentes quincenas que laboró; 10.- Oficio número</w:t>
      </w:r>
      <w:r>
        <w:rPr>
          <w:rFonts w:cs="Arial"/>
          <w:color w:val="000000"/>
          <w:sz w:val="24"/>
          <w:szCs w:val="24"/>
        </w:rPr>
        <w:t xml:space="preserve"> OP/DG/DPE/2146/2018, de fecha treinta y uno de agosto de dos mil dieciocho; 11.- Documento donde obra la notificación de la resolución impugnada; 12.- La </w:t>
      </w:r>
      <w:r>
        <w:rPr>
          <w:rFonts w:cs="Arial"/>
          <w:sz w:val="24"/>
          <w:szCs w:val="24"/>
        </w:rPr>
        <w:t>i</w:t>
      </w:r>
      <w:r w:rsidRPr="00D43196">
        <w:rPr>
          <w:rFonts w:cs="Arial"/>
          <w:sz w:val="24"/>
          <w:szCs w:val="24"/>
        </w:rPr>
        <w:t>nstrumental de actuaciones</w:t>
      </w:r>
      <w:r>
        <w:rPr>
          <w:rFonts w:cs="Arial"/>
          <w:sz w:val="24"/>
          <w:szCs w:val="24"/>
        </w:rPr>
        <w:t>; y, 13.- La Presunción legal y humana.</w:t>
      </w:r>
    </w:p>
    <w:p w:rsidR="00150240" w:rsidRPr="00D43196" w:rsidRDefault="00150240" w:rsidP="00150240">
      <w:pPr>
        <w:pStyle w:val="corte4fondo"/>
        <w:ind w:right="-516" w:firstLine="708"/>
        <w:rPr>
          <w:rFonts w:cs="Arial"/>
          <w:sz w:val="24"/>
          <w:szCs w:val="24"/>
        </w:rPr>
      </w:pPr>
    </w:p>
    <w:p w:rsidR="00150240" w:rsidRPr="003D0B9A" w:rsidRDefault="00150240" w:rsidP="00150240">
      <w:pPr>
        <w:spacing w:line="360" w:lineRule="auto"/>
        <w:ind w:right="-518" w:firstLine="708"/>
        <w:jc w:val="both"/>
        <w:rPr>
          <w:rFonts w:ascii="Arial" w:hAnsi="Arial" w:cs="Arial"/>
          <w:color w:val="000000"/>
          <w:sz w:val="24"/>
          <w:szCs w:val="24"/>
        </w:rPr>
      </w:pPr>
      <w:r w:rsidRPr="00D43196">
        <w:rPr>
          <w:rFonts w:ascii="Arial" w:hAnsi="Arial" w:cs="Arial"/>
          <w:sz w:val="24"/>
          <w:szCs w:val="24"/>
        </w:rPr>
        <w:t>Por cuanto hace a las pruebas ofrecidas por la autoridad demandada</w:t>
      </w:r>
      <w:r w:rsidRPr="00D43196">
        <w:rPr>
          <w:rFonts w:ascii="Arial" w:hAnsi="Arial" w:cs="Arial"/>
          <w:b/>
          <w:sz w:val="24"/>
          <w:szCs w:val="24"/>
        </w:rPr>
        <w:t xml:space="preserve"> </w:t>
      </w:r>
      <w:r w:rsidRPr="00D43196">
        <w:rPr>
          <w:rFonts w:ascii="Arial" w:hAnsi="Arial" w:cs="Arial"/>
          <w:color w:val="000000"/>
          <w:sz w:val="24"/>
          <w:szCs w:val="24"/>
        </w:rPr>
        <w:t>Director General de la Oficina de Pensiones del Estado,</w:t>
      </w:r>
      <w:r w:rsidRPr="00D43196">
        <w:rPr>
          <w:rFonts w:ascii="Arial" w:hAnsi="Arial" w:cs="Arial"/>
          <w:sz w:val="24"/>
          <w:szCs w:val="24"/>
        </w:rPr>
        <w:t xml:space="preserve"> se desahogaron las siguientes:  </w:t>
      </w:r>
      <w:r w:rsidRPr="002938EC">
        <w:rPr>
          <w:rFonts w:ascii="Arial" w:hAnsi="Arial" w:cs="Arial"/>
          <w:color w:val="000000"/>
          <w:sz w:val="24"/>
          <w:szCs w:val="24"/>
        </w:rPr>
        <w:t>1.-</w:t>
      </w:r>
      <w:r w:rsidRPr="00D43196">
        <w:rPr>
          <w:rFonts w:ascii="Arial" w:hAnsi="Arial" w:cs="Arial"/>
          <w:color w:val="000000"/>
          <w:sz w:val="24"/>
          <w:szCs w:val="24"/>
        </w:rPr>
        <w:t xml:space="preserve"> Copia certificada del nombramiento y toma de protesta expedida a favor de Jesús Parada </w:t>
      </w:r>
      <w:proofErr w:type="spellStart"/>
      <w:r w:rsidRPr="00D43196">
        <w:rPr>
          <w:rFonts w:ascii="Arial" w:hAnsi="Arial" w:cs="Arial"/>
          <w:color w:val="000000"/>
          <w:sz w:val="24"/>
          <w:szCs w:val="24"/>
        </w:rPr>
        <w:t>Parada</w:t>
      </w:r>
      <w:proofErr w:type="spellEnd"/>
      <w:r w:rsidRPr="00D43196">
        <w:rPr>
          <w:rFonts w:ascii="Arial" w:hAnsi="Arial" w:cs="Arial"/>
          <w:color w:val="000000"/>
          <w:sz w:val="24"/>
          <w:szCs w:val="24"/>
        </w:rPr>
        <w:t>, Director General de la O</w:t>
      </w:r>
      <w:r>
        <w:rPr>
          <w:rFonts w:ascii="Arial" w:hAnsi="Arial" w:cs="Arial"/>
          <w:color w:val="000000"/>
          <w:sz w:val="24"/>
          <w:szCs w:val="24"/>
        </w:rPr>
        <w:t xml:space="preserve">ficina de Pensiones del Estado; </w:t>
      </w:r>
      <w:r w:rsidRPr="002938EC">
        <w:rPr>
          <w:rFonts w:ascii="Arial" w:hAnsi="Arial" w:cs="Arial"/>
          <w:color w:val="000000"/>
          <w:sz w:val="24"/>
          <w:szCs w:val="24"/>
        </w:rPr>
        <w:t>2.-</w:t>
      </w:r>
      <w:r w:rsidRPr="00D43196">
        <w:rPr>
          <w:rFonts w:ascii="Arial" w:hAnsi="Arial" w:cs="Arial"/>
          <w:color w:val="000000"/>
          <w:sz w:val="24"/>
          <w:szCs w:val="24"/>
        </w:rPr>
        <w:t xml:space="preserve"> C</w:t>
      </w:r>
      <w:r>
        <w:rPr>
          <w:rFonts w:ascii="Arial" w:hAnsi="Arial" w:cs="Arial"/>
          <w:color w:val="000000"/>
          <w:sz w:val="24"/>
          <w:szCs w:val="24"/>
        </w:rPr>
        <w:t xml:space="preserve">uadernillo de copias certificadas que contiene </w:t>
      </w:r>
      <w:r w:rsidRPr="00D43196">
        <w:rPr>
          <w:rFonts w:ascii="Arial" w:hAnsi="Arial" w:cs="Arial"/>
          <w:color w:val="000000"/>
          <w:sz w:val="24"/>
          <w:szCs w:val="24"/>
        </w:rPr>
        <w:t>el oficio OP/DG/DPE/2146/2018, de fecha treinta y uno</w:t>
      </w:r>
      <w:r>
        <w:rPr>
          <w:rFonts w:ascii="Arial" w:hAnsi="Arial" w:cs="Arial"/>
          <w:color w:val="000000"/>
          <w:sz w:val="24"/>
          <w:szCs w:val="24"/>
        </w:rPr>
        <w:t xml:space="preserve"> de agosto de dos mil dieciocho; Copia del escrito de fecha veinte de agosto de dos mil dieciocho, suscrito por </w:t>
      </w:r>
      <w:r>
        <w:rPr>
          <w:rFonts w:ascii="Arial" w:hAnsi="Arial" w:cs="Arial"/>
          <w:sz w:val="24"/>
          <w:szCs w:val="24"/>
        </w:rPr>
        <w:t xml:space="preserve">**********; constancia de no estar reincorporada a dependencia alguna que integra el sector central del Poder Ejecutivo Estatal, que aporte al Fondo de Pensiones; constancia de no </w:t>
      </w:r>
      <w:r w:rsidRPr="003D0B9A">
        <w:rPr>
          <w:rFonts w:ascii="Arial" w:hAnsi="Arial" w:cs="Arial"/>
          <w:sz w:val="24"/>
          <w:szCs w:val="24"/>
        </w:rPr>
        <w:t xml:space="preserve">adeudo expedida por la Dirección de Recursos Humanos de la Secretaria de Administración; y, nombramiento de empleado de confianza número 613; 3.- </w:t>
      </w:r>
      <w:r w:rsidRPr="003D0B9A">
        <w:rPr>
          <w:rFonts w:ascii="Arial" w:hAnsi="Arial" w:cs="Arial"/>
          <w:color w:val="000000"/>
          <w:sz w:val="24"/>
          <w:szCs w:val="24"/>
        </w:rPr>
        <w:t xml:space="preserve">La instrumental de actuaciones; y, 4.- La </w:t>
      </w:r>
      <w:proofErr w:type="spellStart"/>
      <w:r w:rsidRPr="003D0B9A">
        <w:rPr>
          <w:rFonts w:ascii="Arial" w:hAnsi="Arial" w:cs="Arial"/>
          <w:color w:val="000000"/>
          <w:sz w:val="24"/>
          <w:szCs w:val="24"/>
        </w:rPr>
        <w:t>presuncional</w:t>
      </w:r>
      <w:proofErr w:type="spellEnd"/>
      <w:r w:rsidRPr="003D0B9A">
        <w:rPr>
          <w:rFonts w:ascii="Arial" w:hAnsi="Arial" w:cs="Arial"/>
          <w:color w:val="000000"/>
          <w:sz w:val="24"/>
          <w:szCs w:val="24"/>
        </w:rPr>
        <w:t xml:space="preserve"> legal y humana.</w:t>
      </w:r>
    </w:p>
    <w:p w:rsidR="00150240" w:rsidRDefault="00150240" w:rsidP="00150240">
      <w:pPr>
        <w:spacing w:line="360" w:lineRule="auto"/>
        <w:ind w:left="284" w:right="-234" w:firstLine="424"/>
        <w:jc w:val="both"/>
        <w:rPr>
          <w:rFonts w:ascii="Arial" w:hAnsi="Arial" w:cs="Arial"/>
          <w:color w:val="000000"/>
          <w:sz w:val="24"/>
          <w:szCs w:val="24"/>
        </w:rPr>
      </w:pPr>
    </w:p>
    <w:p w:rsidR="00150240" w:rsidRPr="00ED7311" w:rsidRDefault="00150240" w:rsidP="00150240">
      <w:pPr>
        <w:spacing w:line="360" w:lineRule="auto"/>
        <w:ind w:right="-518" w:firstLine="567"/>
        <w:jc w:val="both"/>
        <w:rPr>
          <w:rFonts w:ascii="Arial" w:hAnsi="Arial" w:cs="Arial"/>
          <w:sz w:val="24"/>
          <w:szCs w:val="24"/>
        </w:rPr>
      </w:pPr>
      <w:r w:rsidRPr="00ED7311">
        <w:rPr>
          <w:rFonts w:ascii="Arial" w:hAnsi="Arial" w:cs="Arial"/>
          <w:sz w:val="24"/>
          <w:szCs w:val="24"/>
        </w:rPr>
        <w:t>En el periodo de alegatos se dio cuenta con que las partes no exhibieron escrito alguno, por lo que se tuvo por cerrado dicho periodo; finalmente, se citó a las partes para oír sentencia misma que ahora se pronuncia.</w:t>
      </w:r>
    </w:p>
    <w:p w:rsidR="00150240" w:rsidRPr="00D43196" w:rsidRDefault="00150240" w:rsidP="00150240">
      <w:pPr>
        <w:spacing w:line="360" w:lineRule="auto"/>
        <w:ind w:left="284" w:right="-234" w:firstLine="424"/>
        <w:jc w:val="both"/>
        <w:rPr>
          <w:rFonts w:ascii="Arial" w:hAnsi="Arial" w:cs="Arial"/>
          <w:sz w:val="24"/>
          <w:szCs w:val="24"/>
        </w:rPr>
      </w:pPr>
    </w:p>
    <w:p w:rsidR="00150240" w:rsidRPr="00D43196" w:rsidRDefault="00150240" w:rsidP="00150240">
      <w:pPr>
        <w:pStyle w:val="corte4fondo"/>
        <w:ind w:left="284" w:right="-374" w:firstLine="424"/>
        <w:jc w:val="center"/>
        <w:rPr>
          <w:rFonts w:cs="Arial"/>
          <w:b/>
          <w:sz w:val="24"/>
          <w:szCs w:val="24"/>
        </w:rPr>
      </w:pPr>
      <w:r w:rsidRPr="00D43196">
        <w:rPr>
          <w:rFonts w:cs="Arial"/>
          <w:b/>
          <w:sz w:val="24"/>
          <w:szCs w:val="24"/>
        </w:rPr>
        <w:t>C O N S I D E R A N D O:</w:t>
      </w:r>
    </w:p>
    <w:p w:rsidR="00150240" w:rsidRPr="00D43196" w:rsidRDefault="00150240" w:rsidP="00150240">
      <w:pPr>
        <w:pStyle w:val="corte4fondo"/>
        <w:ind w:left="284" w:right="-518" w:firstLine="424"/>
        <w:jc w:val="center"/>
        <w:rPr>
          <w:rFonts w:cs="Arial"/>
          <w:b/>
          <w:sz w:val="24"/>
          <w:szCs w:val="24"/>
        </w:rPr>
      </w:pPr>
    </w:p>
    <w:p w:rsidR="00150240" w:rsidRPr="00D43196" w:rsidRDefault="00150240" w:rsidP="00150240">
      <w:pPr>
        <w:pStyle w:val="corte4fondo"/>
        <w:ind w:left="284" w:right="-518" w:firstLine="424"/>
        <w:rPr>
          <w:rFonts w:cs="Arial"/>
          <w:sz w:val="24"/>
          <w:szCs w:val="24"/>
        </w:rPr>
      </w:pPr>
      <w:r w:rsidRPr="00D43196">
        <w:rPr>
          <w:rFonts w:cs="Arial"/>
          <w:b/>
          <w:sz w:val="24"/>
          <w:szCs w:val="24"/>
        </w:rPr>
        <w:t>PRIMERO</w:t>
      </w:r>
      <w:r w:rsidRPr="00D43196">
        <w:rPr>
          <w:rFonts w:cs="Arial"/>
          <w:sz w:val="24"/>
          <w:szCs w:val="24"/>
        </w:rPr>
        <w:t xml:space="preserve">. </w:t>
      </w:r>
      <w:r w:rsidRPr="00D43196">
        <w:rPr>
          <w:rFonts w:cs="Arial"/>
          <w:b/>
          <w:sz w:val="24"/>
          <w:szCs w:val="24"/>
        </w:rPr>
        <w:t>Competencia.</w:t>
      </w:r>
      <w:r w:rsidRPr="00D43196">
        <w:rPr>
          <w:rFonts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Política del Estado;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w:t>
      </w:r>
      <w:r w:rsidRPr="00D43196">
        <w:rPr>
          <w:rFonts w:cs="Arial"/>
          <w:sz w:val="24"/>
          <w:szCs w:val="24"/>
        </w:rPr>
        <w:lastRenderedPageBreak/>
        <w:t>118, 119 ,120 fracción I y 121 de la Ley de Procedimiento y Justicia Administrativa para el Estado de Oaxaca, por tratarse de un juicio de nulidad promovido en contra de una autoridad administrativa de carácter Estatal.</w:t>
      </w:r>
    </w:p>
    <w:p w:rsidR="00150240" w:rsidRPr="00B64192" w:rsidRDefault="00150240" w:rsidP="00150240">
      <w:pPr>
        <w:pStyle w:val="corte4fondo"/>
        <w:ind w:left="284" w:right="-374" w:firstLine="424"/>
        <w:rPr>
          <w:rFonts w:cs="Arial"/>
          <w:sz w:val="12"/>
          <w:szCs w:val="24"/>
        </w:rPr>
      </w:pPr>
    </w:p>
    <w:p w:rsidR="00150240" w:rsidRPr="00D43196" w:rsidRDefault="00150240" w:rsidP="00150240">
      <w:pPr>
        <w:pStyle w:val="corte4fondoCarCarCar"/>
        <w:spacing w:before="240"/>
        <w:ind w:left="284" w:right="-518" w:firstLine="424"/>
        <w:rPr>
          <w:rFonts w:cs="Arial"/>
          <w:sz w:val="24"/>
        </w:rPr>
      </w:pPr>
      <w:r w:rsidRPr="00D43196">
        <w:rPr>
          <w:rFonts w:cs="Arial"/>
          <w:b/>
          <w:sz w:val="24"/>
        </w:rPr>
        <w:t>SEGUNDO. Personalidad.</w:t>
      </w:r>
      <w:r w:rsidRPr="00D43196">
        <w:rPr>
          <w:rFonts w:cs="Arial"/>
          <w:sz w:val="24"/>
        </w:rPr>
        <w:t xml:space="preserve"> Quedó acreditada de conformidad con los artículos 150 y 151 de la Ley de Procedimiento y Justicia Administrativa para el Estado de Oaxaca, que rige este procedimiento administrativo, toda vez que la parte actora promueve por propio derecho y respecto a la autoridad demandada la misma se tiene por acreditada, ya que de autos del presente expediente no se advierte que l</w:t>
      </w:r>
      <w:r>
        <w:rPr>
          <w:rFonts w:cs="Arial"/>
          <w:sz w:val="24"/>
        </w:rPr>
        <w:t>a</w:t>
      </w:r>
      <w:r w:rsidRPr="00D43196">
        <w:rPr>
          <w:rFonts w:cs="Arial"/>
          <w:sz w:val="24"/>
        </w:rPr>
        <w:t xml:space="preserve"> actor</w:t>
      </w:r>
      <w:r>
        <w:rPr>
          <w:rFonts w:cs="Arial"/>
          <w:sz w:val="24"/>
        </w:rPr>
        <w:t>a</w:t>
      </w:r>
      <w:r w:rsidRPr="00D43196">
        <w:rPr>
          <w:rFonts w:cs="Arial"/>
          <w:sz w:val="24"/>
        </w:rPr>
        <w:t xml:space="preserve"> la impugnara. </w:t>
      </w:r>
    </w:p>
    <w:p w:rsidR="00150240" w:rsidRPr="00B64192" w:rsidRDefault="00150240" w:rsidP="00150240">
      <w:pPr>
        <w:pStyle w:val="corte4fondoCarCarCar"/>
        <w:spacing w:before="240"/>
        <w:ind w:left="284" w:firstLine="424"/>
        <w:rPr>
          <w:rFonts w:cs="Arial"/>
          <w:sz w:val="14"/>
        </w:rPr>
      </w:pPr>
    </w:p>
    <w:p w:rsidR="00150240" w:rsidRPr="00D43196" w:rsidRDefault="00150240" w:rsidP="00150240">
      <w:pPr>
        <w:pStyle w:val="corte4fondo"/>
        <w:ind w:left="284" w:right="-518" w:firstLine="424"/>
        <w:rPr>
          <w:rFonts w:cs="Arial"/>
          <w:sz w:val="24"/>
          <w:szCs w:val="24"/>
        </w:rPr>
      </w:pPr>
      <w:r w:rsidRPr="00D43196">
        <w:rPr>
          <w:rFonts w:cs="Arial"/>
          <w:b/>
          <w:sz w:val="24"/>
          <w:szCs w:val="24"/>
        </w:rPr>
        <w:t xml:space="preserve">TERCERO.- Fijación de la litis. </w:t>
      </w:r>
      <w:r w:rsidRPr="00D43196">
        <w:rPr>
          <w:rFonts w:cs="Arial"/>
          <w:sz w:val="24"/>
          <w:szCs w:val="24"/>
        </w:rPr>
        <w:t xml:space="preserve">La administrada </w:t>
      </w:r>
      <w:r>
        <w:rPr>
          <w:rFonts w:cs="Arial"/>
          <w:sz w:val="24"/>
          <w:szCs w:val="24"/>
        </w:rPr>
        <w:t>**********</w:t>
      </w:r>
      <w:r w:rsidRPr="00D43196">
        <w:rPr>
          <w:rFonts w:cs="Arial"/>
          <w:sz w:val="24"/>
          <w:szCs w:val="24"/>
        </w:rPr>
        <w:t xml:space="preserve">, impugna de ilegal el oficio </w:t>
      </w:r>
      <w:r w:rsidRPr="00D43196">
        <w:rPr>
          <w:rFonts w:cs="Arial"/>
          <w:color w:val="000000"/>
          <w:sz w:val="24"/>
          <w:szCs w:val="24"/>
        </w:rPr>
        <w:t>OP/DG/DPE/2146/2018, de fecha treinta y uno de agosto de dos mil dieciocho</w:t>
      </w:r>
      <w:r w:rsidRPr="00D43196">
        <w:rPr>
          <w:rFonts w:cs="Arial"/>
          <w:sz w:val="24"/>
          <w:szCs w:val="24"/>
        </w:rPr>
        <w:t xml:space="preserve">, emitido por el Director General de la Oficina de Pensiones de Gobierno del Estado, porque le fue negada la devolución de las cuotas descontadas por concepto de “Fondo de Pensiones”, </w:t>
      </w:r>
      <w:r>
        <w:rPr>
          <w:rFonts w:cs="Arial"/>
          <w:sz w:val="24"/>
          <w:szCs w:val="24"/>
        </w:rPr>
        <w:t xml:space="preserve">por no ser trabajadora de base, </w:t>
      </w:r>
      <w:r w:rsidRPr="00D43196">
        <w:rPr>
          <w:rFonts w:cs="Arial"/>
          <w:sz w:val="24"/>
          <w:szCs w:val="24"/>
        </w:rPr>
        <w:t xml:space="preserve">tal y como lo establece el artículo </w:t>
      </w:r>
      <w:r>
        <w:rPr>
          <w:rFonts w:cs="Arial"/>
          <w:sz w:val="24"/>
          <w:szCs w:val="24"/>
        </w:rPr>
        <w:t>6</w:t>
      </w:r>
      <w:r w:rsidRPr="00D43196">
        <w:rPr>
          <w:rFonts w:cs="Arial"/>
          <w:sz w:val="24"/>
          <w:szCs w:val="24"/>
        </w:rPr>
        <w:t xml:space="preserve">4 de la Ley de Pensiones para los Trabajadores de Estado, refiriendo que el mencionado artículo es discriminatorio.   </w:t>
      </w:r>
    </w:p>
    <w:p w:rsidR="00150240" w:rsidRPr="00D43196" w:rsidRDefault="00150240" w:rsidP="00150240">
      <w:pPr>
        <w:pStyle w:val="corte4fondo"/>
        <w:ind w:left="284" w:right="-374" w:firstLine="424"/>
        <w:rPr>
          <w:rFonts w:cs="Arial"/>
          <w:sz w:val="24"/>
          <w:szCs w:val="24"/>
        </w:rPr>
      </w:pPr>
    </w:p>
    <w:p w:rsidR="00150240" w:rsidRPr="00D43196" w:rsidRDefault="00150240" w:rsidP="00150240">
      <w:pPr>
        <w:pStyle w:val="corte4fondo"/>
        <w:ind w:left="284" w:right="-518" w:firstLine="424"/>
        <w:rPr>
          <w:rFonts w:cs="Arial"/>
          <w:sz w:val="24"/>
          <w:szCs w:val="24"/>
        </w:rPr>
      </w:pPr>
      <w:r w:rsidRPr="00D43196">
        <w:rPr>
          <w:rFonts w:cs="Arial"/>
          <w:sz w:val="24"/>
          <w:szCs w:val="24"/>
        </w:rPr>
        <w:t>Por su parte, el Director General de la Oficina de Pensiones de Gobierno del Estado, manifiesta que el acto administrativo que se impugna es legalmente valido, virtud que cumple con los elementos y requisitos que la ley prevé, de conformidad de lo dispuesto por el artículo 17 de la Ley de Procedimiento y Justicia Administrativa del Estado de Oaxaca.</w:t>
      </w:r>
    </w:p>
    <w:p w:rsidR="00150240" w:rsidRPr="00D43196" w:rsidRDefault="00150240" w:rsidP="00150240">
      <w:pPr>
        <w:pStyle w:val="corte4fondo"/>
        <w:ind w:left="284" w:right="-374" w:firstLine="424"/>
        <w:rPr>
          <w:rFonts w:cs="Arial"/>
          <w:sz w:val="24"/>
          <w:szCs w:val="24"/>
        </w:rPr>
      </w:pPr>
    </w:p>
    <w:p w:rsidR="00150240" w:rsidRPr="00D43196" w:rsidRDefault="00150240" w:rsidP="00150240">
      <w:pPr>
        <w:pStyle w:val="corte4fondo"/>
        <w:ind w:left="284" w:right="-518" w:firstLine="424"/>
        <w:rPr>
          <w:rFonts w:cs="Arial"/>
          <w:sz w:val="24"/>
          <w:szCs w:val="24"/>
        </w:rPr>
      </w:pPr>
      <w:r w:rsidRPr="00D43196">
        <w:rPr>
          <w:rFonts w:cs="Arial"/>
          <w:sz w:val="24"/>
          <w:szCs w:val="24"/>
        </w:rPr>
        <w:t xml:space="preserve">Agrega, que al no existir en la Ley de Pensiones para los Trabajadores del Gobierno del Estado, precepto legal o figura jurídica que establezca expresamente que un trabajador con nombramiento de empleado de confianza  que determine su relación laboral con el Gobierno del Estado, como es el caso de la actora, no tiene derecho a la devolución de las cuotas que se le descontaron por concepto de “ Fondo de Pensiones”, ni de cualquier otra de este tipo, ya que no le resulta obligación factible de reintegrar.  </w:t>
      </w:r>
    </w:p>
    <w:p w:rsidR="00150240" w:rsidRPr="00D43196" w:rsidRDefault="00150240" w:rsidP="00150240">
      <w:pPr>
        <w:pStyle w:val="corte4fondo"/>
        <w:ind w:left="284" w:right="-374" w:firstLine="424"/>
        <w:rPr>
          <w:rFonts w:cs="Arial"/>
          <w:sz w:val="24"/>
          <w:szCs w:val="24"/>
        </w:rPr>
      </w:pPr>
    </w:p>
    <w:p w:rsidR="00150240" w:rsidRPr="00D43196" w:rsidRDefault="00150240" w:rsidP="00150240">
      <w:pPr>
        <w:pStyle w:val="corte4fondo"/>
        <w:ind w:left="284" w:right="-518" w:firstLine="424"/>
        <w:rPr>
          <w:rFonts w:cs="Arial"/>
          <w:sz w:val="24"/>
          <w:szCs w:val="24"/>
        </w:rPr>
      </w:pPr>
      <w:r w:rsidRPr="00D43196">
        <w:rPr>
          <w:rFonts w:cs="Arial"/>
          <w:b/>
          <w:sz w:val="24"/>
          <w:szCs w:val="24"/>
        </w:rPr>
        <w:t>CUARTO. Existencia del acto impugnado</w:t>
      </w:r>
      <w:r w:rsidRPr="00D43196">
        <w:rPr>
          <w:rFonts w:cs="Arial"/>
          <w:sz w:val="24"/>
          <w:szCs w:val="24"/>
        </w:rPr>
        <w:t>. E</w:t>
      </w:r>
      <w:r>
        <w:rPr>
          <w:rFonts w:cs="Arial"/>
          <w:sz w:val="24"/>
          <w:szCs w:val="24"/>
        </w:rPr>
        <w:t>l acto impugnado es el o</w:t>
      </w:r>
      <w:r w:rsidRPr="00D43196">
        <w:rPr>
          <w:rFonts w:cs="Arial"/>
          <w:sz w:val="24"/>
          <w:szCs w:val="24"/>
        </w:rPr>
        <w:t xml:space="preserve">ficio OP/DG/DEP/2146/2018, de fecha treinta y uno de agosto de dos mil dieciocho, suscrito por el </w:t>
      </w:r>
      <w:r w:rsidRPr="00D43196">
        <w:rPr>
          <w:rFonts w:cs="Arial"/>
          <w:color w:val="000000"/>
          <w:sz w:val="24"/>
          <w:szCs w:val="24"/>
        </w:rPr>
        <w:t>Director General de la Oficina de Pensiones del Estado</w:t>
      </w:r>
      <w:r w:rsidRPr="00D43196">
        <w:rPr>
          <w:rFonts w:cs="Arial"/>
          <w:sz w:val="24"/>
          <w:szCs w:val="24"/>
        </w:rPr>
        <w:t>, el cual fue exhibido por la administrada en original y con firma autógrafa, documento que en términos del artículo 203 fracción I de la Ley de la Materia, hace prueba plena.</w:t>
      </w:r>
    </w:p>
    <w:p w:rsidR="00150240" w:rsidRPr="00D43196" w:rsidRDefault="00150240" w:rsidP="00150240">
      <w:pPr>
        <w:pStyle w:val="corte4fondo"/>
        <w:ind w:left="284" w:right="-374" w:firstLine="424"/>
        <w:rPr>
          <w:rFonts w:cs="Arial"/>
          <w:sz w:val="24"/>
          <w:szCs w:val="24"/>
        </w:rPr>
      </w:pPr>
    </w:p>
    <w:p w:rsidR="00150240" w:rsidRPr="00D43196" w:rsidRDefault="00150240" w:rsidP="00150240">
      <w:pPr>
        <w:spacing w:line="360" w:lineRule="auto"/>
        <w:ind w:left="284" w:right="-518" w:firstLine="424"/>
        <w:jc w:val="both"/>
        <w:rPr>
          <w:rFonts w:ascii="Arial" w:hAnsi="Arial" w:cs="Arial"/>
          <w:sz w:val="24"/>
          <w:szCs w:val="24"/>
        </w:rPr>
      </w:pPr>
      <w:r w:rsidRPr="00D43196">
        <w:rPr>
          <w:rFonts w:ascii="Arial" w:hAnsi="Arial" w:cs="Arial"/>
          <w:b/>
          <w:sz w:val="24"/>
          <w:szCs w:val="24"/>
        </w:rPr>
        <w:lastRenderedPageBreak/>
        <w:t>QUINTO. Excepciones y defensas</w:t>
      </w:r>
      <w:r w:rsidRPr="00D43196">
        <w:rPr>
          <w:rFonts w:ascii="Arial" w:hAnsi="Arial" w:cs="Arial"/>
          <w:sz w:val="24"/>
          <w:szCs w:val="24"/>
        </w:rPr>
        <w:t>.</w:t>
      </w:r>
      <w:r w:rsidRPr="00D43196">
        <w:rPr>
          <w:rFonts w:ascii="Arial" w:hAnsi="Arial" w:cs="Arial"/>
          <w:b/>
          <w:sz w:val="24"/>
          <w:szCs w:val="24"/>
        </w:rPr>
        <w:t xml:space="preserve"> </w:t>
      </w:r>
      <w:r w:rsidRPr="00D43196">
        <w:rPr>
          <w:rFonts w:ascii="Arial" w:hAnsi="Arial" w:cs="Arial"/>
          <w:sz w:val="24"/>
          <w:szCs w:val="24"/>
        </w:rPr>
        <w:t>Considerando que son de orden público y de estudio preferente a cualquier otra cuestión, se analizan las excepciones y defensas opuestas por la autoridad demandada en su escrito de contestación, siendo las siguientes</w:t>
      </w:r>
      <w:r w:rsidRPr="00D43196">
        <w:rPr>
          <w:rFonts w:ascii="Arial" w:hAnsi="Arial" w:cs="Arial"/>
          <w:b/>
          <w:sz w:val="24"/>
          <w:szCs w:val="24"/>
        </w:rPr>
        <w:t xml:space="preserve">: </w:t>
      </w:r>
      <w:r w:rsidRPr="00D43196">
        <w:rPr>
          <w:rFonts w:ascii="Arial" w:hAnsi="Arial" w:cs="Arial"/>
          <w:sz w:val="24"/>
          <w:szCs w:val="24"/>
        </w:rPr>
        <w:t>a).-</w:t>
      </w:r>
      <w:r w:rsidRPr="00D43196">
        <w:rPr>
          <w:rFonts w:ascii="Arial" w:hAnsi="Arial" w:cs="Arial"/>
          <w:b/>
          <w:sz w:val="24"/>
          <w:szCs w:val="24"/>
        </w:rPr>
        <w:t xml:space="preserve"> </w:t>
      </w:r>
      <w:r w:rsidRPr="00D43196">
        <w:rPr>
          <w:rFonts w:ascii="Arial" w:hAnsi="Arial" w:cs="Arial"/>
          <w:color w:val="000000"/>
          <w:sz w:val="24"/>
          <w:szCs w:val="24"/>
        </w:rPr>
        <w:t>Falta de acción y derecho; y, b).- Falsedad de los hechos en se funda la demanda la actora</w:t>
      </w:r>
      <w:r w:rsidRPr="00D43196">
        <w:rPr>
          <w:rFonts w:ascii="Arial" w:hAnsi="Arial" w:cs="Arial"/>
          <w:sz w:val="24"/>
          <w:szCs w:val="24"/>
        </w:rPr>
        <w:t xml:space="preserve">. </w:t>
      </w:r>
    </w:p>
    <w:p w:rsidR="00150240" w:rsidRPr="00D43196" w:rsidRDefault="00150240" w:rsidP="00150240">
      <w:pPr>
        <w:spacing w:before="240" w:after="160" w:line="360" w:lineRule="auto"/>
        <w:ind w:left="284" w:right="-518" w:firstLine="424"/>
        <w:jc w:val="both"/>
        <w:rPr>
          <w:rFonts w:ascii="Arial" w:hAnsi="Arial" w:cs="Arial"/>
          <w:sz w:val="24"/>
          <w:szCs w:val="24"/>
        </w:rPr>
      </w:pPr>
      <w:r w:rsidRPr="00D43196">
        <w:rPr>
          <w:rFonts w:ascii="Arial" w:hAnsi="Arial" w:cs="Arial"/>
          <w:sz w:val="24"/>
          <w:szCs w:val="24"/>
        </w:rPr>
        <w:t xml:space="preserve">En cuanto a la defensa de falta de acción y derecho; se advierte que resulta improcedente, porque del contenido del oficio número </w:t>
      </w:r>
      <w:r w:rsidRPr="00D43196">
        <w:rPr>
          <w:rFonts w:ascii="Arial" w:hAnsi="Arial" w:cs="Arial"/>
          <w:color w:val="000000"/>
          <w:sz w:val="24"/>
          <w:szCs w:val="24"/>
        </w:rPr>
        <w:t>OP/DG/DPE/2146/2018, de fecha treinta y uno de agosto de dos mil dieciocho</w:t>
      </w:r>
      <w:r w:rsidRPr="00D43196">
        <w:rPr>
          <w:rFonts w:ascii="Arial" w:hAnsi="Arial" w:cs="Arial"/>
          <w:sz w:val="24"/>
          <w:szCs w:val="24"/>
        </w:rPr>
        <w:t xml:space="preserve">, la autoridad demandada reconoció la personalidad de la administrada y con ello, el derecho y la facultad de demandar las determinaciones que afectan su interés jurídico, como se establece en la fracción I inciso a) del artículo 163 de la citada Ley. </w:t>
      </w:r>
    </w:p>
    <w:p w:rsidR="00150240" w:rsidRPr="00D43196" w:rsidRDefault="00150240" w:rsidP="00150240">
      <w:pPr>
        <w:tabs>
          <w:tab w:val="center" w:pos="4574"/>
        </w:tabs>
        <w:spacing w:line="360" w:lineRule="auto"/>
        <w:ind w:left="284" w:right="-518" w:firstLine="424"/>
        <w:jc w:val="both"/>
        <w:rPr>
          <w:rFonts w:ascii="Arial" w:hAnsi="Arial" w:cs="Arial"/>
          <w:sz w:val="24"/>
          <w:szCs w:val="24"/>
        </w:rPr>
      </w:pPr>
      <w:r w:rsidRPr="00D43196">
        <w:rPr>
          <w:rFonts w:ascii="Arial" w:hAnsi="Arial" w:cs="Arial"/>
          <w:color w:val="000000"/>
          <w:sz w:val="24"/>
          <w:szCs w:val="24"/>
        </w:rPr>
        <w:t xml:space="preserve">Luego entonces, con los datos aquí descritos, se logra establecer que la parte actora, acreditó su interés legítimo y jurídico para comparecer a juicio, </w:t>
      </w:r>
      <w:r w:rsidRPr="00D43196">
        <w:rPr>
          <w:rFonts w:ascii="Arial" w:hAnsi="Arial" w:cs="Arial"/>
          <w:sz w:val="24"/>
          <w:szCs w:val="24"/>
        </w:rPr>
        <w:t>conforme a lo descrito en el artículo 164 de la Ley que rige este Tribunal; pues ha acreditado que su peticiones deriva de la negativa de la autoridad demandada de realizar la devolución de las cuotas del Fondo de Pensiones.</w:t>
      </w:r>
    </w:p>
    <w:p w:rsidR="00150240" w:rsidRPr="006415D3" w:rsidRDefault="00150240" w:rsidP="00150240">
      <w:pPr>
        <w:tabs>
          <w:tab w:val="center" w:pos="4574"/>
        </w:tabs>
        <w:spacing w:line="360" w:lineRule="auto"/>
        <w:ind w:left="284" w:firstLine="424"/>
        <w:jc w:val="both"/>
        <w:rPr>
          <w:rFonts w:ascii="Arial" w:hAnsi="Arial" w:cs="Arial"/>
          <w:sz w:val="18"/>
          <w:szCs w:val="24"/>
        </w:rPr>
      </w:pPr>
    </w:p>
    <w:p w:rsidR="00150240" w:rsidRPr="00D43196" w:rsidRDefault="00150240" w:rsidP="00150240">
      <w:pPr>
        <w:tabs>
          <w:tab w:val="center" w:pos="4574"/>
        </w:tabs>
        <w:spacing w:line="360" w:lineRule="auto"/>
        <w:ind w:left="284" w:right="-518" w:firstLine="424"/>
        <w:jc w:val="both"/>
        <w:rPr>
          <w:rFonts w:ascii="Arial" w:hAnsi="Arial" w:cs="Arial"/>
          <w:sz w:val="24"/>
          <w:szCs w:val="24"/>
        </w:rPr>
      </w:pPr>
      <w:r w:rsidRPr="00D43196">
        <w:rPr>
          <w:rFonts w:ascii="Arial" w:hAnsi="Arial" w:cs="Arial"/>
          <w:sz w:val="24"/>
          <w:szCs w:val="24"/>
        </w:rPr>
        <w:t xml:space="preserve">Por lo que atañe a la excepción de </w:t>
      </w:r>
      <w:r w:rsidRPr="00D43196">
        <w:rPr>
          <w:rFonts w:ascii="Arial" w:hAnsi="Arial" w:cs="Arial"/>
          <w:color w:val="000000"/>
          <w:sz w:val="24"/>
          <w:szCs w:val="24"/>
        </w:rPr>
        <w:t xml:space="preserve">falsedad de los hechos en que funda la demanda la actora; </w:t>
      </w:r>
      <w:r w:rsidRPr="00D43196">
        <w:rPr>
          <w:rFonts w:ascii="Arial" w:hAnsi="Arial" w:cs="Arial"/>
          <w:sz w:val="24"/>
          <w:szCs w:val="24"/>
        </w:rPr>
        <w:t>se advierte que la autoridad demandada no aporto prueba alguna que la actora se ha conducido con falsedad, máxime que la carga de la prueba le corresponde a quien opone dicha excepción.</w:t>
      </w:r>
    </w:p>
    <w:p w:rsidR="00150240" w:rsidRPr="006415D3" w:rsidRDefault="00150240" w:rsidP="00150240">
      <w:pPr>
        <w:pStyle w:val="corte4fondo"/>
        <w:ind w:left="284" w:right="-374" w:firstLine="424"/>
        <w:rPr>
          <w:rFonts w:cs="Arial"/>
          <w:sz w:val="20"/>
          <w:szCs w:val="24"/>
          <w:highlight w:val="yellow"/>
        </w:rPr>
      </w:pPr>
    </w:p>
    <w:p w:rsidR="00150240" w:rsidRPr="00D43196" w:rsidRDefault="00150240" w:rsidP="00150240">
      <w:pPr>
        <w:pStyle w:val="corte4fondo"/>
        <w:ind w:left="284" w:right="-518" w:firstLine="424"/>
        <w:rPr>
          <w:rFonts w:cs="Arial"/>
          <w:sz w:val="24"/>
          <w:szCs w:val="24"/>
        </w:rPr>
      </w:pPr>
      <w:r w:rsidRPr="00D43196">
        <w:rPr>
          <w:rFonts w:cs="Arial"/>
          <w:sz w:val="24"/>
          <w:szCs w:val="24"/>
        </w:rPr>
        <w:t>Por tanto, al no actualizarse excepción o defensa alguna, inclusive causal alguna de improcedencia,</w:t>
      </w:r>
      <w:r w:rsidRPr="00D43196">
        <w:rPr>
          <w:rFonts w:cs="Arial"/>
          <w:b/>
          <w:sz w:val="24"/>
          <w:szCs w:val="24"/>
        </w:rPr>
        <w:t xml:space="preserve"> </w:t>
      </w:r>
      <w:r w:rsidRPr="00D43196">
        <w:rPr>
          <w:rFonts w:cs="Arial"/>
          <w:sz w:val="24"/>
          <w:szCs w:val="24"/>
        </w:rPr>
        <w:t>no se sobresee el juicio.</w:t>
      </w:r>
    </w:p>
    <w:p w:rsidR="00150240" w:rsidRPr="00D43196" w:rsidRDefault="00150240" w:rsidP="00150240">
      <w:pPr>
        <w:pStyle w:val="corte4fondo"/>
        <w:ind w:left="284" w:right="49" w:firstLine="424"/>
        <w:rPr>
          <w:rFonts w:cs="Arial"/>
          <w:sz w:val="24"/>
          <w:szCs w:val="24"/>
        </w:rPr>
      </w:pPr>
    </w:p>
    <w:p w:rsidR="00150240" w:rsidRDefault="00150240" w:rsidP="00150240">
      <w:pPr>
        <w:pStyle w:val="corte4fondo"/>
        <w:ind w:left="284" w:right="-518" w:firstLine="424"/>
        <w:rPr>
          <w:rFonts w:cs="Arial"/>
          <w:sz w:val="24"/>
          <w:szCs w:val="24"/>
        </w:rPr>
      </w:pPr>
      <w:r w:rsidRPr="00D43196">
        <w:rPr>
          <w:rFonts w:cs="Arial"/>
          <w:b/>
          <w:sz w:val="24"/>
          <w:szCs w:val="24"/>
        </w:rPr>
        <w:t>SEXTO</w:t>
      </w:r>
      <w:r w:rsidRPr="00D43196">
        <w:rPr>
          <w:rFonts w:cs="Arial"/>
          <w:sz w:val="24"/>
          <w:szCs w:val="24"/>
        </w:rPr>
        <w:t xml:space="preserve">. </w:t>
      </w:r>
      <w:r w:rsidRPr="00D43196">
        <w:rPr>
          <w:rFonts w:cs="Arial"/>
          <w:b/>
          <w:sz w:val="24"/>
          <w:szCs w:val="24"/>
        </w:rPr>
        <w:t>Estudio de fondo</w:t>
      </w:r>
      <w:r w:rsidRPr="00D43196">
        <w:rPr>
          <w:rFonts w:cs="Arial"/>
          <w:sz w:val="24"/>
          <w:szCs w:val="24"/>
        </w:rPr>
        <w:t xml:space="preserve">. </w:t>
      </w:r>
      <w:r>
        <w:rPr>
          <w:rFonts w:cs="Arial"/>
          <w:sz w:val="24"/>
          <w:szCs w:val="24"/>
        </w:rPr>
        <w:t xml:space="preserve">Este juzgador procede a analizar el oficio  </w:t>
      </w:r>
      <w:r w:rsidRPr="00D43196">
        <w:rPr>
          <w:rFonts w:cs="Arial"/>
          <w:color w:val="000000"/>
          <w:sz w:val="24"/>
          <w:szCs w:val="24"/>
        </w:rPr>
        <w:t>OP/DG/DPE/2146/2018, de fecha treinta y uno de agosto de dos mil dieciocho</w:t>
      </w:r>
      <w:r w:rsidRPr="00D43196">
        <w:rPr>
          <w:rFonts w:cs="Arial"/>
          <w:sz w:val="24"/>
          <w:szCs w:val="24"/>
        </w:rPr>
        <w:t>,</w:t>
      </w:r>
      <w:r w:rsidRPr="00D43196">
        <w:rPr>
          <w:rFonts w:cs="Arial"/>
          <w:b/>
          <w:sz w:val="24"/>
          <w:szCs w:val="24"/>
        </w:rPr>
        <w:t xml:space="preserve"> </w:t>
      </w:r>
      <w:r>
        <w:rPr>
          <w:rFonts w:cs="Arial"/>
          <w:sz w:val="24"/>
          <w:szCs w:val="24"/>
        </w:rPr>
        <w:t xml:space="preserve">por medio del cual </w:t>
      </w:r>
      <w:r w:rsidRPr="00D43196">
        <w:rPr>
          <w:rFonts w:cs="Arial"/>
          <w:sz w:val="24"/>
          <w:szCs w:val="24"/>
        </w:rPr>
        <w:t xml:space="preserve">el </w:t>
      </w:r>
      <w:r w:rsidRPr="00D43196">
        <w:rPr>
          <w:rFonts w:cs="Arial"/>
          <w:color w:val="000000"/>
          <w:sz w:val="24"/>
          <w:szCs w:val="24"/>
        </w:rPr>
        <w:t>Director General de la Oficina de Pensiones del Estado</w:t>
      </w:r>
      <w:r w:rsidRPr="00D43196">
        <w:rPr>
          <w:rFonts w:cs="Arial"/>
          <w:sz w:val="24"/>
          <w:szCs w:val="24"/>
        </w:rPr>
        <w:t>,</w:t>
      </w:r>
      <w:r>
        <w:rPr>
          <w:rFonts w:cs="Arial"/>
          <w:sz w:val="24"/>
          <w:szCs w:val="24"/>
        </w:rPr>
        <w:t xml:space="preserve"> niega la devolución de las cuotas aportadas al Fondo de Pensiones por la actora **********, fundando su actuar en el </w:t>
      </w:r>
      <w:r w:rsidRPr="00D43196">
        <w:rPr>
          <w:rFonts w:cs="Arial"/>
          <w:sz w:val="24"/>
          <w:szCs w:val="24"/>
        </w:rPr>
        <w:t>artículo 2° de la Constitución Local y en los artículos 4, 14  y 64, de la Ley de Pensiones para los Trabajadores del Gobierno del Estado</w:t>
      </w:r>
      <w:r>
        <w:rPr>
          <w:rFonts w:cs="Arial"/>
          <w:sz w:val="24"/>
          <w:szCs w:val="24"/>
        </w:rPr>
        <w:t xml:space="preserve">; los cuales para mayor comprensión se transcriben:  </w:t>
      </w:r>
    </w:p>
    <w:p w:rsidR="00150240" w:rsidRDefault="00150240" w:rsidP="00150240">
      <w:pPr>
        <w:pStyle w:val="corte4fondo"/>
        <w:ind w:left="851" w:right="49" w:firstLine="0"/>
        <w:rPr>
          <w:rFonts w:cs="Arial"/>
          <w:b/>
          <w:sz w:val="24"/>
          <w:szCs w:val="24"/>
        </w:rPr>
      </w:pPr>
    </w:p>
    <w:p w:rsidR="00150240" w:rsidRPr="006D4C85" w:rsidRDefault="00150240" w:rsidP="00150240">
      <w:pPr>
        <w:pStyle w:val="corte4fondo"/>
        <w:ind w:left="851" w:right="49" w:firstLine="0"/>
        <w:rPr>
          <w:rFonts w:cs="Arial"/>
          <w:b/>
          <w:i/>
          <w:sz w:val="24"/>
          <w:szCs w:val="24"/>
        </w:rPr>
      </w:pPr>
      <w:r w:rsidRPr="006D4C85">
        <w:rPr>
          <w:rFonts w:cs="Arial"/>
          <w:b/>
          <w:i/>
          <w:sz w:val="24"/>
          <w:szCs w:val="24"/>
        </w:rPr>
        <w:t>“Constitución Política del Estado Libre y Soberano de Oaxaca:</w:t>
      </w:r>
    </w:p>
    <w:p w:rsidR="00150240" w:rsidRPr="006D4C85" w:rsidRDefault="00150240" w:rsidP="00150240">
      <w:pPr>
        <w:pStyle w:val="corte4fondo"/>
        <w:ind w:left="851" w:right="49" w:firstLine="0"/>
        <w:rPr>
          <w:rFonts w:cs="Arial"/>
          <w:b/>
          <w:i/>
          <w:sz w:val="14"/>
          <w:szCs w:val="24"/>
        </w:rPr>
      </w:pPr>
      <w:r w:rsidRPr="006D4C85">
        <w:rPr>
          <w:rFonts w:cs="Arial"/>
          <w:b/>
          <w:i/>
          <w:sz w:val="24"/>
          <w:szCs w:val="24"/>
        </w:rPr>
        <w:t xml:space="preserve">   </w:t>
      </w:r>
    </w:p>
    <w:p w:rsidR="00150240" w:rsidRPr="006D4C85" w:rsidRDefault="00150240" w:rsidP="00150240">
      <w:pPr>
        <w:pStyle w:val="corte4fondo"/>
        <w:ind w:left="851" w:right="49" w:firstLine="0"/>
        <w:rPr>
          <w:rFonts w:cs="Arial"/>
          <w:i/>
          <w:sz w:val="24"/>
          <w:szCs w:val="24"/>
        </w:rPr>
      </w:pPr>
      <w:r w:rsidRPr="006D4C85">
        <w:rPr>
          <w:rFonts w:cs="Arial"/>
          <w:b/>
          <w:i/>
          <w:sz w:val="24"/>
          <w:szCs w:val="24"/>
        </w:rPr>
        <w:t>Artículo 2</w:t>
      </w:r>
      <w:r w:rsidRPr="006D4C85">
        <w:rPr>
          <w:rFonts w:cs="Arial"/>
          <w:i/>
          <w:sz w:val="24"/>
          <w:szCs w:val="24"/>
        </w:rPr>
        <w:t>.- El poder público y sus representantes solo pueden hacer lo que les autoriza con lo que ley les ordena.</w:t>
      </w:r>
    </w:p>
    <w:p w:rsidR="00150240" w:rsidRPr="006D4C85" w:rsidRDefault="00150240" w:rsidP="00150240">
      <w:pPr>
        <w:pStyle w:val="corte4fondo"/>
        <w:ind w:left="851" w:right="49" w:firstLine="0"/>
        <w:rPr>
          <w:rFonts w:cs="Arial"/>
          <w:b/>
          <w:i/>
          <w:sz w:val="16"/>
          <w:szCs w:val="24"/>
        </w:rPr>
      </w:pPr>
    </w:p>
    <w:p w:rsidR="00150240" w:rsidRPr="006D4C85" w:rsidRDefault="00150240" w:rsidP="00150240">
      <w:pPr>
        <w:pStyle w:val="corte4fondo"/>
        <w:ind w:left="851" w:right="49" w:firstLine="0"/>
        <w:rPr>
          <w:rFonts w:cs="Arial"/>
          <w:i/>
          <w:sz w:val="24"/>
          <w:szCs w:val="24"/>
        </w:rPr>
      </w:pPr>
      <w:r w:rsidRPr="006D4C85">
        <w:rPr>
          <w:rFonts w:cs="Arial"/>
          <w:b/>
          <w:i/>
          <w:sz w:val="24"/>
          <w:szCs w:val="24"/>
        </w:rPr>
        <w:t>Ley de Pensiones para los Trabajadores de Gobierno del Estado</w:t>
      </w:r>
      <w:r w:rsidRPr="006D4C85">
        <w:rPr>
          <w:rFonts w:cs="Arial"/>
          <w:i/>
          <w:sz w:val="24"/>
          <w:szCs w:val="24"/>
        </w:rPr>
        <w:t xml:space="preserve">: </w:t>
      </w:r>
    </w:p>
    <w:p w:rsidR="00150240" w:rsidRPr="006D4C85" w:rsidRDefault="00150240" w:rsidP="00150240">
      <w:pPr>
        <w:pStyle w:val="corte4fondo"/>
        <w:ind w:left="851" w:right="49" w:firstLine="0"/>
        <w:rPr>
          <w:rFonts w:cs="Arial"/>
          <w:b/>
          <w:i/>
          <w:sz w:val="16"/>
          <w:szCs w:val="24"/>
        </w:rPr>
      </w:pPr>
    </w:p>
    <w:p w:rsidR="00150240" w:rsidRPr="006D4C85" w:rsidRDefault="00150240" w:rsidP="00150240">
      <w:pPr>
        <w:pStyle w:val="corte4fondo"/>
        <w:ind w:left="851" w:right="49" w:firstLine="0"/>
        <w:rPr>
          <w:rFonts w:cs="Arial"/>
          <w:i/>
          <w:sz w:val="24"/>
          <w:szCs w:val="24"/>
        </w:rPr>
      </w:pPr>
      <w:r w:rsidRPr="006D4C85">
        <w:rPr>
          <w:rFonts w:cs="Arial"/>
          <w:b/>
          <w:i/>
          <w:sz w:val="24"/>
          <w:szCs w:val="24"/>
        </w:rPr>
        <w:t>Artículo 4</w:t>
      </w:r>
      <w:r w:rsidRPr="006D4C85">
        <w:rPr>
          <w:rFonts w:cs="Arial"/>
          <w:i/>
          <w:sz w:val="24"/>
          <w:szCs w:val="24"/>
        </w:rPr>
        <w:t>.- para los efectos de esta ley, los derechos entre los trabajadores de confianza y de base de adecuaran a lo que especifica la propia ley.</w:t>
      </w:r>
    </w:p>
    <w:p w:rsidR="00150240" w:rsidRPr="006D4C85" w:rsidRDefault="00150240" w:rsidP="00150240">
      <w:pPr>
        <w:pStyle w:val="corte4fondo"/>
        <w:ind w:left="851" w:right="49" w:firstLine="0"/>
        <w:rPr>
          <w:rFonts w:cs="Arial"/>
          <w:b/>
          <w:i/>
          <w:sz w:val="14"/>
          <w:szCs w:val="24"/>
        </w:rPr>
      </w:pPr>
    </w:p>
    <w:p w:rsidR="00150240" w:rsidRPr="006D4C85" w:rsidRDefault="00150240" w:rsidP="00150240">
      <w:pPr>
        <w:pStyle w:val="corte4fondo"/>
        <w:ind w:left="851" w:right="49" w:firstLine="0"/>
        <w:rPr>
          <w:rFonts w:cs="Arial"/>
          <w:i/>
          <w:sz w:val="24"/>
          <w:szCs w:val="24"/>
        </w:rPr>
      </w:pPr>
      <w:r w:rsidRPr="006D4C85">
        <w:rPr>
          <w:rFonts w:cs="Arial"/>
          <w:b/>
          <w:i/>
          <w:sz w:val="24"/>
          <w:szCs w:val="24"/>
        </w:rPr>
        <w:t>Artículo 14</w:t>
      </w:r>
      <w:r w:rsidRPr="006D4C85">
        <w:rPr>
          <w:rFonts w:cs="Arial"/>
          <w:i/>
          <w:sz w:val="24"/>
          <w:szCs w:val="24"/>
        </w:rPr>
        <w:t>.- El hecho de contribuir al Fondo de Pensiones no da derecho alguno de propiedad al trabajador. Individual ni colectivos sobre el patrimonio de la oficina de Pensiones, sino solo el de gozar de los beneficios que concede esta ley. Durante el tiempo de una licencia ilimitada sin goce de sueldo, el trabajador tendrá suspendido tales derechos y beneficios.</w:t>
      </w:r>
    </w:p>
    <w:p w:rsidR="00150240" w:rsidRPr="006D4C85" w:rsidRDefault="00150240" w:rsidP="00150240">
      <w:pPr>
        <w:pStyle w:val="corte4fondo"/>
        <w:ind w:left="851" w:right="49" w:firstLine="0"/>
        <w:rPr>
          <w:rFonts w:cs="Arial"/>
          <w:i/>
          <w:sz w:val="16"/>
          <w:szCs w:val="24"/>
        </w:rPr>
      </w:pPr>
    </w:p>
    <w:p w:rsidR="00150240" w:rsidRPr="006D4C85" w:rsidRDefault="00150240" w:rsidP="00150240">
      <w:pPr>
        <w:pStyle w:val="corte4fondo"/>
        <w:ind w:left="851" w:right="49" w:firstLine="0"/>
        <w:rPr>
          <w:rFonts w:cs="Arial"/>
          <w:i/>
          <w:sz w:val="24"/>
          <w:szCs w:val="24"/>
        </w:rPr>
      </w:pPr>
      <w:r w:rsidRPr="006D4C85">
        <w:rPr>
          <w:rFonts w:cs="Arial"/>
          <w:b/>
          <w:i/>
          <w:sz w:val="24"/>
          <w:szCs w:val="24"/>
        </w:rPr>
        <w:t>Artículo 64.- El trabajador de base</w:t>
      </w:r>
      <w:r w:rsidRPr="006D4C85">
        <w:rPr>
          <w:rFonts w:cs="Arial"/>
          <w:i/>
          <w:sz w:val="24"/>
          <w:szCs w:val="24"/>
        </w:rPr>
        <w:t xml:space="preserve"> que no tenga derecho a pensión y se separe, o sea separado definitivamente del servicio </w:t>
      </w:r>
      <w:r w:rsidRPr="006D4C85">
        <w:rPr>
          <w:rFonts w:cs="Arial"/>
          <w:b/>
          <w:i/>
          <w:sz w:val="24"/>
          <w:szCs w:val="24"/>
        </w:rPr>
        <w:t>tendrá derecho a que se le devuelva los descuentos que se le hubieren hecho al Fondo de Pensiones</w:t>
      </w:r>
      <w:r w:rsidRPr="006D4C85">
        <w:rPr>
          <w:rFonts w:cs="Arial"/>
          <w:i/>
          <w:sz w:val="24"/>
          <w:szCs w:val="24"/>
        </w:rPr>
        <w:t xml:space="preserve"> con deducidos los adeudos que tuvieren pendientes con la Oficina de Pensiones.</w:t>
      </w:r>
    </w:p>
    <w:p w:rsidR="00150240" w:rsidRPr="006D4C85" w:rsidRDefault="00150240" w:rsidP="00150240">
      <w:pPr>
        <w:pStyle w:val="corte4fondo"/>
        <w:ind w:left="851" w:right="49" w:firstLine="0"/>
        <w:rPr>
          <w:rFonts w:cs="Arial"/>
          <w:i/>
          <w:sz w:val="16"/>
          <w:szCs w:val="24"/>
        </w:rPr>
      </w:pPr>
    </w:p>
    <w:p w:rsidR="00150240" w:rsidRPr="006D4C85" w:rsidRDefault="00150240" w:rsidP="00150240">
      <w:pPr>
        <w:pStyle w:val="corte4fondo"/>
        <w:ind w:left="851" w:right="49" w:firstLine="0"/>
        <w:rPr>
          <w:rFonts w:cs="Arial"/>
          <w:i/>
          <w:sz w:val="24"/>
          <w:szCs w:val="24"/>
        </w:rPr>
      </w:pPr>
      <w:r w:rsidRPr="006D4C85">
        <w:rPr>
          <w:rFonts w:cs="Arial"/>
          <w:i/>
          <w:sz w:val="24"/>
          <w:szCs w:val="24"/>
        </w:rPr>
        <w:t>Esta devolución deberá hacerse después de treinta días de la fecha de separación del trabajador y antes de que se cumplan sesenta de la fecha de presentación de la solicitud. Con la devolución de los descuentos quedarán suspendidos los derechos y beneficios de esa ley; pero en caso de que el trabajador vuelva al servicio, podrá reanudar el disfrute de sus derechos y beneficios, siempre que reintegre el importe de los descuentos retirados, más los intereses que correspondan calculados con la tasa que resulten de añadir cinco puntos a la tasa de interés interbancaria de equilibrio vigente o la tasa que la sustituya”.</w:t>
      </w:r>
    </w:p>
    <w:p w:rsidR="00150240" w:rsidRPr="008F0B89" w:rsidRDefault="00150240" w:rsidP="00150240">
      <w:pPr>
        <w:pStyle w:val="corte4fondo"/>
        <w:ind w:left="284" w:right="-374" w:firstLine="424"/>
        <w:rPr>
          <w:rFonts w:cs="Arial"/>
          <w:i/>
          <w:sz w:val="2"/>
          <w:szCs w:val="24"/>
        </w:rPr>
      </w:pPr>
    </w:p>
    <w:p w:rsidR="00150240" w:rsidRDefault="00150240" w:rsidP="00150240">
      <w:pPr>
        <w:spacing w:line="360" w:lineRule="auto"/>
        <w:ind w:left="284" w:right="-518" w:firstLine="424"/>
        <w:jc w:val="both"/>
        <w:rPr>
          <w:rFonts w:ascii="Arial" w:hAnsi="Arial" w:cs="Arial"/>
          <w:sz w:val="24"/>
          <w:szCs w:val="24"/>
        </w:rPr>
      </w:pPr>
    </w:p>
    <w:p w:rsidR="00150240" w:rsidRDefault="00150240" w:rsidP="00150240">
      <w:pPr>
        <w:spacing w:line="360" w:lineRule="auto"/>
        <w:ind w:right="-518" w:firstLine="426"/>
        <w:jc w:val="both"/>
        <w:rPr>
          <w:rFonts w:ascii="Arial" w:hAnsi="Arial" w:cs="Arial"/>
          <w:sz w:val="24"/>
          <w:szCs w:val="24"/>
        </w:rPr>
      </w:pPr>
      <w:r>
        <w:rPr>
          <w:rFonts w:ascii="Arial" w:hAnsi="Arial" w:cs="Arial"/>
          <w:sz w:val="24"/>
          <w:szCs w:val="24"/>
        </w:rPr>
        <w:t xml:space="preserve">En efecto, el artículo 64 antes citado de la </w:t>
      </w:r>
      <w:r w:rsidRPr="00CF3685">
        <w:rPr>
          <w:rFonts w:ascii="Arial" w:hAnsi="Arial" w:cs="Arial"/>
          <w:sz w:val="24"/>
          <w:szCs w:val="24"/>
        </w:rPr>
        <w:t>Ley de Pensiones para los Trabajadores de Gobierno del Estado</w:t>
      </w:r>
      <w:r>
        <w:rPr>
          <w:rFonts w:ascii="Arial" w:hAnsi="Arial" w:cs="Arial"/>
          <w:sz w:val="24"/>
          <w:szCs w:val="24"/>
        </w:rPr>
        <w:t xml:space="preserve">, establece de forma expresa </w:t>
      </w:r>
      <w:r w:rsidRPr="00D43196">
        <w:rPr>
          <w:rFonts w:ascii="Arial" w:hAnsi="Arial" w:cs="Arial"/>
          <w:sz w:val="24"/>
          <w:szCs w:val="24"/>
        </w:rPr>
        <w:t xml:space="preserve">que </w:t>
      </w:r>
      <w:r>
        <w:rPr>
          <w:rFonts w:ascii="Arial" w:hAnsi="Arial" w:cs="Arial"/>
          <w:sz w:val="24"/>
          <w:szCs w:val="24"/>
        </w:rPr>
        <w:t>la devolución de los descuentos realizados al Fondo de Pensiones corresponde únicamente para trabajadores de base y no así para los trabajadores de confianza, haciendo una diferencia entre los trabajadores de confianza y los de base, dando como resultado un impacto desproporcionado y una situación de ventaja, por lo cual este juzgador advierte que el artículo en mención es discriminatorio para los trabajadores de confianza.</w:t>
      </w:r>
    </w:p>
    <w:p w:rsidR="00150240" w:rsidRDefault="00150240" w:rsidP="00150240">
      <w:pPr>
        <w:spacing w:line="360" w:lineRule="auto"/>
        <w:ind w:right="-518" w:firstLine="426"/>
        <w:jc w:val="both"/>
        <w:rPr>
          <w:rFonts w:ascii="Arial" w:hAnsi="Arial" w:cs="Arial"/>
          <w:sz w:val="24"/>
          <w:szCs w:val="24"/>
        </w:rPr>
      </w:pPr>
    </w:p>
    <w:p w:rsidR="00150240" w:rsidRDefault="00150240" w:rsidP="00150240">
      <w:pPr>
        <w:spacing w:line="360" w:lineRule="auto"/>
        <w:ind w:right="-518" w:firstLine="426"/>
        <w:jc w:val="both"/>
        <w:rPr>
          <w:rFonts w:ascii="Arial" w:hAnsi="Arial" w:cs="Arial"/>
          <w:color w:val="000000"/>
          <w:sz w:val="24"/>
          <w:szCs w:val="24"/>
        </w:rPr>
      </w:pPr>
      <w:r>
        <w:rPr>
          <w:rFonts w:ascii="Arial" w:hAnsi="Arial" w:cs="Arial"/>
          <w:sz w:val="24"/>
          <w:szCs w:val="24"/>
        </w:rPr>
        <w:t>En efecto,</w:t>
      </w:r>
      <w:r w:rsidRPr="008F0B89">
        <w:rPr>
          <w:rFonts w:ascii="Arial" w:hAnsi="Arial" w:cs="Arial"/>
          <w:sz w:val="24"/>
          <w:szCs w:val="24"/>
        </w:rPr>
        <w:t xml:space="preserve"> no le asiste la razón a la autoridad demandada en la resolución que emitió mediante el </w:t>
      </w:r>
      <w:r>
        <w:rPr>
          <w:rFonts w:ascii="Arial" w:hAnsi="Arial" w:cs="Arial"/>
          <w:sz w:val="24"/>
          <w:szCs w:val="24"/>
        </w:rPr>
        <w:t xml:space="preserve">oficio </w:t>
      </w:r>
      <w:r w:rsidRPr="008F0B89">
        <w:rPr>
          <w:rFonts w:ascii="Arial" w:hAnsi="Arial" w:cs="Arial"/>
          <w:color w:val="000000"/>
          <w:sz w:val="24"/>
          <w:szCs w:val="24"/>
        </w:rPr>
        <w:t>OP/DG/DPE/2146/2018, de fecha treinta y uno de agosto de dos mil dieciocho</w:t>
      </w:r>
      <w:r>
        <w:rPr>
          <w:rFonts w:ascii="Arial" w:hAnsi="Arial" w:cs="Arial"/>
          <w:color w:val="000000"/>
          <w:sz w:val="24"/>
          <w:szCs w:val="24"/>
        </w:rPr>
        <w:t xml:space="preserve">, al sostener que no existe en la Ley de Pensiones para los Trabajadores del Gobierno del Estado de Oaxaca, un precepto legal que establezca el </w:t>
      </w:r>
      <w:r>
        <w:rPr>
          <w:rFonts w:ascii="Arial" w:hAnsi="Arial" w:cs="Arial"/>
          <w:color w:val="000000"/>
          <w:sz w:val="24"/>
          <w:szCs w:val="24"/>
        </w:rPr>
        <w:lastRenderedPageBreak/>
        <w:t xml:space="preserve">derecho de un trabajador de confianza para obtener la devolución de las aportaciones que efectuó al Fondo de Pensiones, al terminar su relación laboral con el Gobierno del Estado, cuando no cumpla con los requisitos de antigüedad para la obtención de una pensión, por considerar que ese derecho únicamente se encuentra previsto para los trabajadores de base, de acuerdo a lo establecido en el artículo 64 del mencionado ordenamiento legal, pues la demandada dejó de observar que aun cuando esa disposición no se encuentra plasmada expresamente en la reglamentación legislativa, existen disposiciones constitucionales que forman técnicas sustitutivas para brindar respuesta eficaz a la petición de la actora, pues es de destacarse que las aportaciones reclamadas formaban parte del salario de la actora y que su deducción se establece con el ánimo de protección y nunca de causarle un perjuicio, luego entonces resulta aplicable al caso el principio general de derecho de dice “lo que no está prohibido está permitido”, esta hipótesis se colma, porque, no existe prohibición, impedimento o veto, para que los trabajadores de confianza obtengan dicha devolución, consecuente, </w:t>
      </w:r>
      <w:r w:rsidRPr="00B9489D">
        <w:rPr>
          <w:rFonts w:ascii="Arial" w:hAnsi="Arial" w:cs="Arial"/>
          <w:b/>
          <w:color w:val="000000"/>
          <w:sz w:val="24"/>
          <w:szCs w:val="24"/>
        </w:rPr>
        <w:t>existe un vacío legislativo</w:t>
      </w:r>
      <w:r>
        <w:rPr>
          <w:rFonts w:ascii="Arial" w:hAnsi="Arial" w:cs="Arial"/>
          <w:color w:val="000000"/>
          <w:sz w:val="24"/>
          <w:szCs w:val="24"/>
        </w:rPr>
        <w:t xml:space="preserve">, y en ese supuesto, resulta aplicable el principio general expuesto, ante la imposibilidad de aplicar una ley análoga o supletoria, por lo que la autoridad demandada, en la aplicación de los principios generales de derecho, debe de procurar la protección más amplia de los derechos humanos, protección que conforme al artículo 1 de la Constitución Política de los Estados Unidos Mexicanos, toda autoridad se encuentra obligada a observar, luego entonces, la demandada se encontraba constreñida a privilegiar el derecho a la igualdad y no discriminación y desde luego entregar la cantidad correspondiente a la administrada. </w:t>
      </w:r>
    </w:p>
    <w:p w:rsidR="00150240" w:rsidRDefault="00150240" w:rsidP="00150240">
      <w:pPr>
        <w:spacing w:line="360" w:lineRule="auto"/>
        <w:ind w:right="-518" w:firstLine="426"/>
        <w:jc w:val="both"/>
        <w:rPr>
          <w:rFonts w:ascii="Arial" w:hAnsi="Arial" w:cs="Arial"/>
          <w:color w:val="000000"/>
          <w:sz w:val="24"/>
          <w:szCs w:val="24"/>
        </w:rPr>
      </w:pPr>
    </w:p>
    <w:p w:rsidR="00150240" w:rsidRDefault="00150240" w:rsidP="00150240">
      <w:pPr>
        <w:spacing w:line="360" w:lineRule="auto"/>
        <w:ind w:right="-518" w:firstLine="426"/>
        <w:jc w:val="both"/>
        <w:rPr>
          <w:rFonts w:ascii="Arial" w:hAnsi="Arial" w:cs="Arial"/>
          <w:color w:val="000000"/>
          <w:sz w:val="24"/>
          <w:szCs w:val="24"/>
        </w:rPr>
      </w:pPr>
      <w:r>
        <w:rPr>
          <w:rFonts w:ascii="Arial" w:hAnsi="Arial" w:cs="Arial"/>
          <w:color w:val="000000"/>
          <w:sz w:val="24"/>
          <w:szCs w:val="24"/>
        </w:rPr>
        <w:t xml:space="preserve">Sirve de apoyo a lo anterior, la tesis con datos de identificación: Gaceta del Semanario Judicial de la Federación, libro I, diciembre de 2013, tomo II, Décima época, pagina 1189, con número de registro 2005156, tesis aislada constitucional, Tribunales    </w:t>
      </w:r>
    </w:p>
    <w:p w:rsidR="00150240" w:rsidRDefault="00150240" w:rsidP="00150240">
      <w:pPr>
        <w:spacing w:line="360" w:lineRule="auto"/>
        <w:ind w:right="-518" w:firstLine="426"/>
        <w:jc w:val="both"/>
        <w:rPr>
          <w:rFonts w:ascii="Arial" w:hAnsi="Arial" w:cs="Arial"/>
          <w:color w:val="000000"/>
          <w:sz w:val="24"/>
          <w:szCs w:val="24"/>
        </w:rPr>
      </w:pPr>
    </w:p>
    <w:p w:rsidR="00150240" w:rsidRPr="000E579C" w:rsidRDefault="00150240" w:rsidP="00150240">
      <w:pPr>
        <w:ind w:left="851"/>
        <w:jc w:val="both"/>
        <w:rPr>
          <w:rFonts w:ascii="Arial" w:hAnsi="Arial" w:cs="Arial"/>
          <w:b/>
          <w:bCs/>
          <w:i/>
          <w:color w:val="000000"/>
          <w:sz w:val="24"/>
          <w:szCs w:val="24"/>
          <w:lang w:val="es-MX"/>
        </w:rPr>
      </w:pPr>
      <w:r w:rsidRPr="000E579C">
        <w:rPr>
          <w:rFonts w:ascii="Arial" w:hAnsi="Arial" w:cs="Arial"/>
          <w:b/>
          <w:bCs/>
          <w:i/>
          <w:color w:val="000000"/>
          <w:sz w:val="24"/>
          <w:szCs w:val="24"/>
          <w:lang w:val="es-MX"/>
        </w:rPr>
        <w:t>"</w:t>
      </w:r>
      <w:r w:rsidRPr="006D4C85">
        <w:rPr>
          <w:rFonts w:ascii="Arial" w:hAnsi="Arial" w:cs="Arial"/>
          <w:b/>
          <w:bCs/>
          <w:i/>
          <w:color w:val="0000FF"/>
          <w:sz w:val="24"/>
          <w:szCs w:val="24"/>
          <w:shd w:val="clear" w:color="auto" w:fill="FFFF00"/>
          <w:lang w:val="es-MX"/>
        </w:rPr>
        <w:t>LAGUNA</w:t>
      </w:r>
      <w:r w:rsidRPr="000E579C">
        <w:rPr>
          <w:rFonts w:ascii="Arial" w:hAnsi="Arial" w:cs="Arial"/>
          <w:b/>
          <w:bCs/>
          <w:i/>
          <w:color w:val="000000"/>
          <w:sz w:val="24"/>
          <w:szCs w:val="24"/>
          <w:lang w:val="es-MX"/>
        </w:rPr>
        <w:t> </w:t>
      </w:r>
      <w:r w:rsidRPr="006D4C85">
        <w:rPr>
          <w:rFonts w:ascii="Arial" w:hAnsi="Arial" w:cs="Arial"/>
          <w:b/>
          <w:bCs/>
          <w:i/>
          <w:color w:val="0000FF"/>
          <w:sz w:val="24"/>
          <w:szCs w:val="24"/>
          <w:shd w:val="clear" w:color="auto" w:fill="FFFF00"/>
          <w:lang w:val="es-MX"/>
        </w:rPr>
        <w:t>JURÍDICA</w:t>
      </w:r>
      <w:r w:rsidRPr="000E579C">
        <w:rPr>
          <w:rFonts w:ascii="Arial" w:hAnsi="Arial" w:cs="Arial"/>
          <w:b/>
          <w:bCs/>
          <w:i/>
          <w:color w:val="000000"/>
          <w:sz w:val="24"/>
          <w:szCs w:val="24"/>
          <w:lang w:val="es-MX"/>
        </w:rPr>
        <w:t> O DEL DERECHO" O "VACÍO LEGISLATIVO". PARA LLENARLO EL JUZGADOR DEBE ACUDIR, PRIMERO, A LA SUPLETORIEDAD O LA ANALOGÍA Y, DESPUÉS, A LOS PRINCIPIOS GENERALES DEL DERECHO.</w:t>
      </w:r>
    </w:p>
    <w:p w:rsidR="00150240" w:rsidRPr="006D4C85" w:rsidRDefault="00150240" w:rsidP="00150240">
      <w:pPr>
        <w:ind w:left="851"/>
        <w:jc w:val="both"/>
        <w:rPr>
          <w:rFonts w:ascii="Arial" w:hAnsi="Arial" w:cs="Arial"/>
          <w:i/>
          <w:color w:val="000000"/>
          <w:sz w:val="24"/>
          <w:szCs w:val="24"/>
          <w:lang w:val="es-MX"/>
        </w:rPr>
      </w:pPr>
      <w:r w:rsidRPr="000E579C">
        <w:rPr>
          <w:rFonts w:ascii="Arial" w:hAnsi="Arial" w:cs="Arial"/>
          <w:i/>
          <w:color w:val="000000"/>
          <w:sz w:val="24"/>
          <w:szCs w:val="24"/>
          <w:lang w:val="es-MX"/>
        </w:rPr>
        <w:t>Se denomina "</w:t>
      </w:r>
      <w:r w:rsidRPr="006D4C85">
        <w:rPr>
          <w:rFonts w:ascii="Arial" w:hAnsi="Arial" w:cs="Arial"/>
          <w:b/>
          <w:bCs/>
          <w:i/>
          <w:color w:val="0000FF"/>
          <w:sz w:val="24"/>
          <w:szCs w:val="24"/>
          <w:shd w:val="clear" w:color="auto" w:fill="FFFF00"/>
          <w:lang w:val="es-MX"/>
        </w:rPr>
        <w:t>laguna</w:t>
      </w:r>
      <w:r w:rsidRPr="000E579C">
        <w:rPr>
          <w:rFonts w:ascii="Arial" w:hAnsi="Arial" w:cs="Arial"/>
          <w:i/>
          <w:color w:val="000000"/>
          <w:sz w:val="24"/>
          <w:szCs w:val="24"/>
          <w:lang w:val="es-MX"/>
        </w:rPr>
        <w:t> </w:t>
      </w:r>
      <w:r w:rsidRPr="006D4C85">
        <w:rPr>
          <w:rFonts w:ascii="Arial" w:hAnsi="Arial" w:cs="Arial"/>
          <w:b/>
          <w:bCs/>
          <w:i/>
          <w:color w:val="0000FF"/>
          <w:sz w:val="24"/>
          <w:szCs w:val="24"/>
          <w:shd w:val="clear" w:color="auto" w:fill="FFFF00"/>
          <w:lang w:val="es-MX"/>
        </w:rPr>
        <w:t>jurídica</w:t>
      </w:r>
      <w:r w:rsidRPr="000E579C">
        <w:rPr>
          <w:rFonts w:ascii="Arial" w:hAnsi="Arial" w:cs="Arial"/>
          <w:i/>
          <w:color w:val="000000"/>
          <w:sz w:val="24"/>
          <w:szCs w:val="24"/>
          <w:lang w:val="es-MX"/>
        </w:rPr>
        <w:t xml:space="preserve"> o del derecho" o "vacío legislativo" a la ausencia de reglamentación legislativa en una materia concreta; esto es, se trata de la omisión en el texto de la ley, de la regulación específica a una determinada situación, parte o negocio; con ello se obliga a los operadores jurídicos a emplear técnicas sustitutivas con las cuales puedan obtener una respuesta eficaz a la expresada tara legal. Así, las lagunas o vacíos legislativos pueden deberse a la negligencia o falta de previsión del legislador (involuntarias) o a que éste, a propósito, deja sin regulación determinadas materias (voluntarias), o bien, a que las normas son muy concretas, que no comprenden todos los casos de la misma naturaleza o son muy generales y revelan en su interior vacíos que deben ser llenados por el juzgador, con un proceso de integración, mediante dos </w:t>
      </w:r>
      <w:r w:rsidRPr="000E579C">
        <w:rPr>
          <w:rFonts w:ascii="Arial" w:hAnsi="Arial" w:cs="Arial"/>
          <w:i/>
          <w:color w:val="000000"/>
          <w:sz w:val="24"/>
          <w:szCs w:val="24"/>
          <w:lang w:val="es-MX"/>
        </w:rPr>
        <w:lastRenderedPageBreak/>
        <w:t xml:space="preserve">sistemas: a) la </w:t>
      </w:r>
      <w:proofErr w:type="spellStart"/>
      <w:r w:rsidRPr="000E579C">
        <w:rPr>
          <w:rFonts w:ascii="Arial" w:hAnsi="Arial" w:cs="Arial"/>
          <w:i/>
          <w:color w:val="000000"/>
          <w:sz w:val="24"/>
          <w:szCs w:val="24"/>
          <w:lang w:val="es-MX"/>
        </w:rPr>
        <w:t>heterointegración</w:t>
      </w:r>
      <w:proofErr w:type="spellEnd"/>
      <w:r w:rsidRPr="000E579C">
        <w:rPr>
          <w:rFonts w:ascii="Arial" w:hAnsi="Arial" w:cs="Arial"/>
          <w:i/>
          <w:color w:val="000000"/>
          <w:sz w:val="24"/>
          <w:szCs w:val="24"/>
          <w:lang w:val="es-MX"/>
        </w:rPr>
        <w:t xml:space="preserve">, llamada también derecho supletorio o supletoriedad; y, b) la </w:t>
      </w:r>
      <w:proofErr w:type="spellStart"/>
      <w:r w:rsidRPr="000E579C">
        <w:rPr>
          <w:rFonts w:ascii="Arial" w:hAnsi="Arial" w:cs="Arial"/>
          <w:i/>
          <w:color w:val="000000"/>
          <w:sz w:val="24"/>
          <w:szCs w:val="24"/>
          <w:lang w:val="es-MX"/>
        </w:rPr>
        <w:t>autointegración</w:t>
      </w:r>
      <w:proofErr w:type="spellEnd"/>
      <w:r w:rsidRPr="000E579C">
        <w:rPr>
          <w:rFonts w:ascii="Arial" w:hAnsi="Arial" w:cs="Arial"/>
          <w:i/>
          <w:color w:val="000000"/>
          <w:sz w:val="24"/>
          <w:szCs w:val="24"/>
          <w:lang w:val="es-MX"/>
        </w:rPr>
        <w:t>, reconocida expresamente por la mayoría de los ordenamientos como analogía y principios generales del derecho. En estas condiciones, el uso de la analogía implica necesariamente creación o innovación del derecho, y pueden distinguirse dos clases resaltantes de ésta: la "</w:t>
      </w:r>
      <w:proofErr w:type="spellStart"/>
      <w:r w:rsidRPr="000E579C">
        <w:rPr>
          <w:rFonts w:ascii="Arial" w:hAnsi="Arial" w:cs="Arial"/>
          <w:i/>
          <w:color w:val="000000"/>
          <w:sz w:val="24"/>
          <w:szCs w:val="24"/>
          <w:lang w:val="es-MX"/>
        </w:rPr>
        <w:t>legis</w:t>
      </w:r>
      <w:proofErr w:type="spellEnd"/>
      <w:r w:rsidRPr="000E579C">
        <w:rPr>
          <w:rFonts w:ascii="Arial" w:hAnsi="Arial" w:cs="Arial"/>
          <w:i/>
          <w:color w:val="000000"/>
          <w:sz w:val="24"/>
          <w:szCs w:val="24"/>
          <w:lang w:val="es-MX"/>
        </w:rPr>
        <w:t>" y la "</w:t>
      </w:r>
      <w:proofErr w:type="spellStart"/>
      <w:r w:rsidRPr="000E579C">
        <w:rPr>
          <w:rFonts w:ascii="Arial" w:hAnsi="Arial" w:cs="Arial"/>
          <w:i/>
          <w:color w:val="000000"/>
          <w:sz w:val="24"/>
          <w:szCs w:val="24"/>
          <w:lang w:val="es-MX"/>
        </w:rPr>
        <w:t>iuri</w:t>
      </w:r>
      <w:proofErr w:type="spellEnd"/>
      <w:r w:rsidRPr="000E579C">
        <w:rPr>
          <w:rFonts w:ascii="Arial" w:hAnsi="Arial" w:cs="Arial"/>
          <w:i/>
          <w:color w:val="000000"/>
          <w:sz w:val="24"/>
          <w:szCs w:val="24"/>
          <w:lang w:val="es-MX"/>
        </w:rPr>
        <w:t>"; y es aceptada bajo dos condiciones, a saber: a) La falta expresa de la norma aplicable al supuesto concreto; y, b) Igualdad esencial de los hechos. En conclusión, es imposible que la mente humana pueda prever y regular con normas adecuadas todos los innumerables casos futuros en particular; sin embargo, el silencio, oscuridad o insuficiencia de la ley no autoriza a los Jueces o tribunales a dejar de resolver una controversia, por lo que existen diversos métodos que el juzgador debe emplear para llenar ese vacío legislativo, siempre que no sea posible resolver una controversia, aplicando una disposición precisa de la ley y tales fuentes son: primero, la supletoriedad o la analogía y, después, los principios generales del derecho</w:t>
      </w:r>
      <w:r>
        <w:rPr>
          <w:rFonts w:ascii="Arial" w:hAnsi="Arial" w:cs="Arial"/>
          <w:i/>
          <w:color w:val="000000"/>
          <w:sz w:val="24"/>
          <w:szCs w:val="24"/>
          <w:lang w:val="es-MX"/>
        </w:rPr>
        <w:t>”</w:t>
      </w:r>
      <w:r w:rsidRPr="000E579C">
        <w:rPr>
          <w:rFonts w:ascii="Arial" w:hAnsi="Arial" w:cs="Arial"/>
          <w:i/>
          <w:color w:val="000000"/>
          <w:sz w:val="24"/>
          <w:szCs w:val="24"/>
          <w:lang w:val="es-MX"/>
        </w:rPr>
        <w:t>.</w:t>
      </w:r>
      <w:r w:rsidRPr="006D4C85">
        <w:rPr>
          <w:rFonts w:ascii="Arial" w:hAnsi="Arial" w:cs="Arial"/>
          <w:i/>
          <w:color w:val="000000"/>
          <w:sz w:val="24"/>
          <w:szCs w:val="24"/>
        </w:rPr>
        <w:t xml:space="preserve">  </w:t>
      </w:r>
      <w:r w:rsidRPr="006D4C85">
        <w:rPr>
          <w:rFonts w:ascii="Arial" w:hAnsi="Arial" w:cs="Arial"/>
          <w:i/>
          <w:sz w:val="24"/>
          <w:szCs w:val="24"/>
        </w:rPr>
        <w:t xml:space="preserve">     </w:t>
      </w:r>
    </w:p>
    <w:p w:rsidR="00150240" w:rsidRDefault="00150240" w:rsidP="00150240">
      <w:pPr>
        <w:spacing w:line="360" w:lineRule="auto"/>
        <w:ind w:left="284" w:right="-518" w:firstLine="424"/>
        <w:jc w:val="both"/>
        <w:rPr>
          <w:rFonts w:ascii="Arial" w:hAnsi="Arial" w:cs="Arial"/>
          <w:sz w:val="24"/>
          <w:szCs w:val="24"/>
        </w:rPr>
      </w:pPr>
    </w:p>
    <w:p w:rsidR="00150240" w:rsidRPr="00D43196" w:rsidRDefault="00150240" w:rsidP="00150240">
      <w:pPr>
        <w:spacing w:line="360" w:lineRule="auto"/>
        <w:ind w:left="284" w:right="-518" w:firstLine="424"/>
        <w:jc w:val="both"/>
        <w:rPr>
          <w:rFonts w:ascii="Arial" w:hAnsi="Arial" w:cs="Arial"/>
          <w:sz w:val="24"/>
          <w:szCs w:val="24"/>
        </w:rPr>
      </w:pPr>
      <w:r w:rsidRPr="00D43196">
        <w:rPr>
          <w:rFonts w:ascii="Arial" w:hAnsi="Arial" w:cs="Arial"/>
          <w:sz w:val="24"/>
          <w:szCs w:val="24"/>
        </w:rPr>
        <w:t>Ahora,</w:t>
      </w:r>
      <w:r w:rsidRPr="00D43196">
        <w:rPr>
          <w:rFonts w:ascii="Arial" w:hAnsi="Arial" w:cs="Arial"/>
          <w:b/>
          <w:sz w:val="24"/>
          <w:szCs w:val="24"/>
        </w:rPr>
        <w:t xml:space="preserve"> </w:t>
      </w:r>
      <w:r>
        <w:rPr>
          <w:rFonts w:ascii="Arial" w:hAnsi="Arial" w:cs="Arial"/>
          <w:sz w:val="24"/>
          <w:szCs w:val="24"/>
        </w:rPr>
        <w:t>esta autoridad j</w:t>
      </w:r>
      <w:r w:rsidRPr="00D43196">
        <w:rPr>
          <w:rFonts w:ascii="Arial" w:hAnsi="Arial" w:cs="Arial"/>
          <w:sz w:val="24"/>
          <w:szCs w:val="24"/>
        </w:rPr>
        <w:t>urisdiccional en el ámbito de su competencia, tiene la obligación de promover</w:t>
      </w:r>
      <w:r w:rsidRPr="00D43196">
        <w:rPr>
          <w:rFonts w:ascii="Arial" w:hAnsi="Arial" w:cs="Arial"/>
          <w:sz w:val="24"/>
          <w:szCs w:val="24"/>
          <w:shd w:val="clear" w:color="auto" w:fill="FFFFFF"/>
        </w:rPr>
        <w:t xml:space="preserve">, respetar, proteger y garantizar los derechos humanos de conformidad con los principios de universalidad, interdependencia, indivisibilidad, progresividad y que el Estado deberá prevenir, investigar, sancionar y reparar las violaciones a los derechos humanos, en los términos que dispone el </w:t>
      </w:r>
      <w:r w:rsidRPr="00D43196">
        <w:rPr>
          <w:rFonts w:ascii="Arial" w:hAnsi="Arial" w:cs="Arial"/>
          <w:sz w:val="24"/>
          <w:szCs w:val="24"/>
        </w:rPr>
        <w:t>artículo 1º en relación con el artículo 133 de la Constitución Federal.</w:t>
      </w:r>
    </w:p>
    <w:p w:rsidR="00150240" w:rsidRPr="00FD319A" w:rsidRDefault="00150240" w:rsidP="00150240">
      <w:pPr>
        <w:spacing w:line="360" w:lineRule="auto"/>
        <w:ind w:left="284" w:firstLine="424"/>
        <w:jc w:val="both"/>
        <w:rPr>
          <w:rFonts w:ascii="Arial" w:hAnsi="Arial" w:cs="Arial"/>
          <w:sz w:val="14"/>
          <w:szCs w:val="24"/>
        </w:rPr>
      </w:pPr>
    </w:p>
    <w:p w:rsidR="00150240" w:rsidRPr="00D43196" w:rsidRDefault="00150240" w:rsidP="00150240">
      <w:pPr>
        <w:spacing w:line="360" w:lineRule="auto"/>
        <w:ind w:left="284" w:firstLine="424"/>
        <w:jc w:val="both"/>
        <w:rPr>
          <w:rFonts w:ascii="Arial" w:hAnsi="Arial" w:cs="Arial"/>
          <w:sz w:val="24"/>
          <w:szCs w:val="24"/>
        </w:rPr>
      </w:pPr>
      <w:r w:rsidRPr="00D43196">
        <w:rPr>
          <w:rFonts w:ascii="Arial" w:hAnsi="Arial" w:cs="Arial"/>
          <w:sz w:val="24"/>
          <w:szCs w:val="24"/>
        </w:rPr>
        <w:t>Para su mejor comprensión se transcriben los numerales:</w:t>
      </w:r>
    </w:p>
    <w:p w:rsidR="00150240" w:rsidRPr="00FD319A" w:rsidRDefault="00150240" w:rsidP="00150240">
      <w:pPr>
        <w:spacing w:line="276" w:lineRule="auto"/>
        <w:ind w:left="284" w:firstLine="424"/>
        <w:jc w:val="both"/>
        <w:rPr>
          <w:rFonts w:ascii="Arial" w:hAnsi="Arial" w:cs="Arial"/>
          <w:b/>
          <w:i/>
          <w:sz w:val="16"/>
          <w:szCs w:val="24"/>
        </w:rPr>
      </w:pPr>
    </w:p>
    <w:p w:rsidR="00150240" w:rsidRPr="00D43196" w:rsidRDefault="00150240" w:rsidP="00150240">
      <w:pPr>
        <w:spacing w:line="276" w:lineRule="auto"/>
        <w:ind w:left="851"/>
        <w:jc w:val="both"/>
        <w:rPr>
          <w:rFonts w:ascii="Arial" w:hAnsi="Arial" w:cs="Arial"/>
          <w:i/>
          <w:sz w:val="24"/>
          <w:szCs w:val="24"/>
        </w:rPr>
      </w:pPr>
      <w:r w:rsidRPr="00D43196">
        <w:rPr>
          <w:rFonts w:ascii="Arial" w:hAnsi="Arial" w:cs="Arial"/>
          <w:b/>
          <w:i/>
          <w:sz w:val="24"/>
          <w:szCs w:val="24"/>
        </w:rPr>
        <w:t>“Artículo 1º</w:t>
      </w:r>
      <w:r w:rsidRPr="00D43196">
        <w:rPr>
          <w:rFonts w:ascii="Arial" w:hAnsi="Arial" w:cs="Arial"/>
          <w:i/>
          <w:sz w:val="24"/>
          <w:szCs w:val="24"/>
        </w:rPr>
        <w:t>.-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150240" w:rsidRPr="00D43196" w:rsidRDefault="00150240" w:rsidP="00150240">
      <w:pPr>
        <w:spacing w:line="276" w:lineRule="auto"/>
        <w:ind w:left="851"/>
        <w:jc w:val="both"/>
        <w:rPr>
          <w:rFonts w:ascii="Arial" w:hAnsi="Arial" w:cs="Arial"/>
          <w:i/>
          <w:sz w:val="24"/>
          <w:szCs w:val="24"/>
        </w:rPr>
      </w:pPr>
    </w:p>
    <w:p w:rsidR="00150240" w:rsidRPr="00D43196" w:rsidRDefault="00150240" w:rsidP="00150240">
      <w:pPr>
        <w:spacing w:line="276" w:lineRule="auto"/>
        <w:ind w:left="851"/>
        <w:jc w:val="both"/>
        <w:rPr>
          <w:rStyle w:val="apple-converted-space"/>
          <w:rFonts w:ascii="Arial" w:hAnsi="Arial" w:cs="Arial"/>
          <w:i/>
          <w:sz w:val="24"/>
          <w:szCs w:val="24"/>
          <w:shd w:val="clear" w:color="auto" w:fill="FFFFFF"/>
        </w:rPr>
      </w:pPr>
      <w:r w:rsidRPr="00D43196">
        <w:rPr>
          <w:rFonts w:ascii="Arial" w:hAnsi="Arial" w:cs="Arial"/>
          <w:i/>
          <w:sz w:val="24"/>
          <w:szCs w:val="24"/>
          <w:shd w:val="clear" w:color="auto" w:fill="FFFFFF"/>
        </w:rPr>
        <w:t>Las normas relativas a los derechos humanos se interpretarán de conformidad con esta Constitución y con los tratados internacionales de la materia favoreciendo en todo tiempo a las personas la protección más amplia.</w:t>
      </w:r>
      <w:r w:rsidRPr="00D43196">
        <w:rPr>
          <w:rStyle w:val="apple-converted-space"/>
          <w:rFonts w:ascii="Arial" w:hAnsi="Arial" w:cs="Arial"/>
          <w:i/>
          <w:sz w:val="24"/>
          <w:szCs w:val="24"/>
          <w:shd w:val="clear" w:color="auto" w:fill="FFFFFF"/>
        </w:rPr>
        <w:t> </w:t>
      </w:r>
    </w:p>
    <w:p w:rsidR="00150240" w:rsidRPr="00D43196" w:rsidRDefault="00150240" w:rsidP="00150240">
      <w:pPr>
        <w:spacing w:line="276" w:lineRule="auto"/>
        <w:ind w:left="851"/>
        <w:jc w:val="both"/>
        <w:rPr>
          <w:rStyle w:val="apple-converted-space"/>
          <w:rFonts w:ascii="Arial" w:hAnsi="Arial" w:cs="Arial"/>
          <w:i/>
          <w:sz w:val="24"/>
          <w:szCs w:val="24"/>
          <w:shd w:val="clear" w:color="auto" w:fill="FFFFFF"/>
        </w:rPr>
      </w:pPr>
    </w:p>
    <w:p w:rsidR="00150240" w:rsidRPr="00D43196" w:rsidRDefault="00150240" w:rsidP="00150240">
      <w:pPr>
        <w:spacing w:line="276" w:lineRule="auto"/>
        <w:ind w:left="851"/>
        <w:jc w:val="both"/>
        <w:rPr>
          <w:rStyle w:val="apple-converted-space"/>
          <w:rFonts w:ascii="Arial" w:hAnsi="Arial" w:cs="Arial"/>
          <w:i/>
          <w:sz w:val="24"/>
          <w:szCs w:val="24"/>
          <w:shd w:val="clear" w:color="auto" w:fill="FFFFFF"/>
        </w:rPr>
      </w:pPr>
      <w:r w:rsidRPr="00D43196">
        <w:rPr>
          <w:rFonts w:ascii="Arial" w:hAnsi="Arial" w:cs="Arial"/>
          <w:i/>
          <w:sz w:val="24"/>
          <w:szCs w:val="24"/>
          <w:shd w:val="clear" w:color="auto" w:fill="FFFFFF"/>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D43196">
        <w:rPr>
          <w:rStyle w:val="apple-converted-space"/>
          <w:rFonts w:ascii="Arial" w:hAnsi="Arial" w:cs="Arial"/>
          <w:i/>
          <w:sz w:val="24"/>
          <w:szCs w:val="24"/>
          <w:shd w:val="clear" w:color="auto" w:fill="FFFFFF"/>
        </w:rPr>
        <w:t> </w:t>
      </w:r>
    </w:p>
    <w:p w:rsidR="00150240" w:rsidRPr="00D43196" w:rsidRDefault="00150240" w:rsidP="00150240">
      <w:pPr>
        <w:spacing w:line="276" w:lineRule="auto"/>
        <w:ind w:left="851"/>
        <w:jc w:val="both"/>
        <w:rPr>
          <w:rFonts w:ascii="Arial" w:hAnsi="Arial" w:cs="Arial"/>
          <w:b/>
          <w:i/>
          <w:sz w:val="24"/>
          <w:szCs w:val="24"/>
          <w:shd w:val="clear" w:color="auto" w:fill="FFFFFF"/>
        </w:rPr>
      </w:pPr>
    </w:p>
    <w:p w:rsidR="00150240" w:rsidRPr="00D43196" w:rsidRDefault="00150240" w:rsidP="00150240">
      <w:pPr>
        <w:spacing w:line="276" w:lineRule="auto"/>
        <w:ind w:left="851"/>
        <w:jc w:val="both"/>
        <w:rPr>
          <w:rStyle w:val="apple-converted-space"/>
          <w:rFonts w:ascii="Arial" w:hAnsi="Arial" w:cs="Arial"/>
          <w:i/>
          <w:sz w:val="24"/>
          <w:szCs w:val="24"/>
          <w:shd w:val="clear" w:color="auto" w:fill="FFFFFF"/>
        </w:rPr>
      </w:pPr>
      <w:r w:rsidRPr="00D43196">
        <w:rPr>
          <w:rFonts w:ascii="Arial" w:hAnsi="Arial" w:cs="Arial"/>
          <w:b/>
          <w:i/>
          <w:sz w:val="24"/>
          <w:szCs w:val="24"/>
          <w:shd w:val="clear" w:color="auto" w:fill="FFFFFF"/>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w:t>
      </w:r>
      <w:r w:rsidRPr="00D43196">
        <w:rPr>
          <w:rFonts w:ascii="Arial" w:hAnsi="Arial" w:cs="Arial"/>
          <w:b/>
          <w:i/>
          <w:sz w:val="24"/>
          <w:szCs w:val="24"/>
          <w:shd w:val="clear" w:color="auto" w:fill="FFFFFF"/>
        </w:rPr>
        <w:lastRenderedPageBreak/>
        <w:t>derechos y libertades de las personas</w:t>
      </w:r>
      <w:r w:rsidRPr="00D43196">
        <w:rPr>
          <w:rStyle w:val="apple-converted-space"/>
          <w:rFonts w:ascii="Arial" w:hAnsi="Arial" w:cs="Arial"/>
          <w:i/>
          <w:sz w:val="24"/>
          <w:szCs w:val="24"/>
          <w:shd w:val="clear" w:color="auto" w:fill="FFFFFF"/>
        </w:rPr>
        <w:t>.</w:t>
      </w:r>
    </w:p>
    <w:p w:rsidR="00150240" w:rsidRPr="00D43196" w:rsidRDefault="00150240" w:rsidP="00150240">
      <w:pPr>
        <w:spacing w:line="276" w:lineRule="auto"/>
        <w:ind w:left="851"/>
        <w:jc w:val="both"/>
        <w:rPr>
          <w:rStyle w:val="apple-converted-space"/>
          <w:rFonts w:ascii="Arial" w:hAnsi="Arial" w:cs="Arial"/>
          <w:i/>
          <w:sz w:val="24"/>
          <w:szCs w:val="24"/>
          <w:shd w:val="clear" w:color="auto" w:fill="FFFFFF"/>
        </w:rPr>
      </w:pPr>
    </w:p>
    <w:p w:rsidR="00150240" w:rsidRPr="00D43196" w:rsidRDefault="00150240" w:rsidP="00150240">
      <w:pPr>
        <w:spacing w:after="120" w:line="276" w:lineRule="auto"/>
        <w:ind w:left="851"/>
        <w:jc w:val="both"/>
        <w:rPr>
          <w:rFonts w:ascii="Arial" w:hAnsi="Arial" w:cs="Arial"/>
          <w:i/>
          <w:sz w:val="24"/>
          <w:szCs w:val="24"/>
        </w:rPr>
      </w:pPr>
      <w:r w:rsidRPr="00D43196">
        <w:rPr>
          <w:rFonts w:ascii="Arial" w:hAnsi="Arial" w:cs="Arial"/>
          <w:b/>
          <w:i/>
          <w:sz w:val="24"/>
          <w:szCs w:val="24"/>
        </w:rPr>
        <w:t>Artículo 133</w:t>
      </w:r>
      <w:r w:rsidRPr="00D43196">
        <w:rPr>
          <w:rFonts w:ascii="Arial" w:hAnsi="Arial" w:cs="Arial"/>
          <w:i/>
          <w:sz w:val="24"/>
          <w:szCs w:val="24"/>
        </w:rPr>
        <w:t>.-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p>
    <w:p w:rsidR="00150240" w:rsidRPr="00D43196" w:rsidRDefault="00150240" w:rsidP="00150240">
      <w:pPr>
        <w:spacing w:after="120" w:line="276" w:lineRule="auto"/>
        <w:ind w:left="284" w:firstLine="424"/>
        <w:jc w:val="both"/>
        <w:rPr>
          <w:rFonts w:ascii="Arial" w:hAnsi="Arial" w:cs="Arial"/>
          <w:i/>
          <w:sz w:val="24"/>
          <w:szCs w:val="24"/>
        </w:rPr>
      </w:pPr>
    </w:p>
    <w:p w:rsidR="00150240" w:rsidRPr="00D43196" w:rsidRDefault="00150240" w:rsidP="00150240">
      <w:pPr>
        <w:spacing w:line="360" w:lineRule="auto"/>
        <w:ind w:right="-518" w:firstLine="426"/>
        <w:jc w:val="both"/>
        <w:rPr>
          <w:rFonts w:ascii="Arial" w:hAnsi="Arial" w:cs="Arial"/>
          <w:sz w:val="24"/>
          <w:szCs w:val="24"/>
        </w:rPr>
      </w:pPr>
      <w:r w:rsidRPr="00D43196">
        <w:rPr>
          <w:rFonts w:ascii="Arial" w:hAnsi="Arial" w:cs="Arial"/>
          <w:sz w:val="24"/>
          <w:szCs w:val="24"/>
        </w:rPr>
        <w:t xml:space="preserve">De lo anterior, el artículo 1 de la Constitución Federal, establece que </w:t>
      </w:r>
      <w:r>
        <w:rPr>
          <w:rFonts w:ascii="Arial" w:hAnsi="Arial" w:cs="Arial"/>
          <w:sz w:val="24"/>
          <w:szCs w:val="24"/>
        </w:rPr>
        <w:t xml:space="preserve">en los Estados Unidos Mexicanos </w:t>
      </w:r>
      <w:r w:rsidRPr="00D43196">
        <w:rPr>
          <w:rFonts w:ascii="Arial" w:hAnsi="Arial" w:cs="Arial"/>
          <w:sz w:val="24"/>
          <w:szCs w:val="24"/>
        </w:rPr>
        <w:t>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 por su parte, el artículo 133 impone a los Juzgadores de cada Estado, la obligación de actuar conforme a la misma Constitución, las leyes y tratados acordes a la misma.</w:t>
      </w:r>
    </w:p>
    <w:p w:rsidR="00150240" w:rsidRPr="00946D85" w:rsidRDefault="00150240" w:rsidP="00150240">
      <w:pPr>
        <w:spacing w:line="360" w:lineRule="auto"/>
        <w:ind w:right="-518" w:firstLine="426"/>
        <w:jc w:val="both"/>
        <w:rPr>
          <w:rFonts w:ascii="Arial" w:hAnsi="Arial" w:cs="Arial"/>
          <w:sz w:val="18"/>
          <w:szCs w:val="24"/>
        </w:rPr>
      </w:pPr>
    </w:p>
    <w:p w:rsidR="00150240" w:rsidRPr="00D43196" w:rsidRDefault="00150240" w:rsidP="00150240">
      <w:pPr>
        <w:spacing w:line="360" w:lineRule="auto"/>
        <w:ind w:right="-518"/>
        <w:jc w:val="both"/>
        <w:rPr>
          <w:rFonts w:ascii="Arial" w:hAnsi="Arial" w:cs="Arial"/>
          <w:sz w:val="24"/>
          <w:szCs w:val="24"/>
        </w:rPr>
      </w:pPr>
      <w:r w:rsidRPr="00D43196">
        <w:rPr>
          <w:rFonts w:ascii="Arial" w:hAnsi="Arial" w:cs="Arial"/>
          <w:sz w:val="24"/>
          <w:szCs w:val="24"/>
        </w:rPr>
        <w:tab/>
        <w:t>Por tal razón, en estricta aplicación del artículo 1º de la Constitución Política de los Estados Unidos Mexicanos, a que se encuentra obligado esta Juzgador</w:t>
      </w:r>
      <w:r>
        <w:rPr>
          <w:rFonts w:ascii="Arial" w:hAnsi="Arial" w:cs="Arial"/>
          <w:sz w:val="24"/>
          <w:szCs w:val="24"/>
        </w:rPr>
        <w:t xml:space="preserve"> a observar</w:t>
      </w:r>
      <w:r w:rsidRPr="00D43196">
        <w:rPr>
          <w:rFonts w:ascii="Arial" w:hAnsi="Arial" w:cs="Arial"/>
          <w:sz w:val="24"/>
          <w:szCs w:val="24"/>
        </w:rPr>
        <w:t xml:space="preserve">,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150240" w:rsidRPr="00D43196" w:rsidRDefault="00150240" w:rsidP="00150240">
      <w:pPr>
        <w:spacing w:line="360" w:lineRule="auto"/>
        <w:ind w:right="-518"/>
        <w:jc w:val="both"/>
        <w:rPr>
          <w:rFonts w:ascii="Arial" w:hAnsi="Arial" w:cs="Arial"/>
          <w:sz w:val="24"/>
          <w:szCs w:val="24"/>
        </w:rPr>
      </w:pPr>
    </w:p>
    <w:p w:rsidR="00150240" w:rsidRPr="00D43196" w:rsidRDefault="00150240" w:rsidP="00150240">
      <w:pPr>
        <w:spacing w:line="360" w:lineRule="auto"/>
        <w:ind w:right="-518" w:firstLine="708"/>
        <w:jc w:val="both"/>
        <w:rPr>
          <w:rFonts w:ascii="Arial" w:hAnsi="Arial" w:cs="Arial"/>
          <w:sz w:val="24"/>
          <w:szCs w:val="24"/>
        </w:rPr>
      </w:pPr>
      <w:r w:rsidRPr="00D43196">
        <w:rPr>
          <w:rFonts w:ascii="Arial" w:hAnsi="Arial" w:cs="Arial"/>
          <w:sz w:val="24"/>
          <w:szCs w:val="24"/>
        </w:rPr>
        <w:t xml:space="preserve">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 3.- </w:t>
      </w:r>
      <w:r w:rsidRPr="009674FF">
        <w:rPr>
          <w:rFonts w:ascii="Arial" w:hAnsi="Arial" w:cs="Arial"/>
          <w:b/>
          <w:sz w:val="24"/>
          <w:szCs w:val="24"/>
        </w:rPr>
        <w:t>Inaplicación de la ley</w:t>
      </w:r>
      <w:r w:rsidRPr="00D43196">
        <w:rPr>
          <w:rFonts w:ascii="Arial" w:hAnsi="Arial" w:cs="Arial"/>
          <w:sz w:val="24"/>
          <w:szCs w:val="24"/>
        </w:rPr>
        <w:t xml:space="preserve">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w:t>
      </w:r>
      <w:r w:rsidRPr="00D43196">
        <w:rPr>
          <w:rFonts w:ascii="Arial" w:hAnsi="Arial" w:cs="Arial"/>
          <w:sz w:val="24"/>
          <w:szCs w:val="24"/>
        </w:rPr>
        <w:lastRenderedPageBreak/>
        <w:t>su Gaceta, décima época, libro III, tomo 1, diciembre 2011, página 552, que a la letra dice:</w:t>
      </w:r>
    </w:p>
    <w:p w:rsidR="00150240" w:rsidRPr="00D43196" w:rsidRDefault="00150240" w:rsidP="00150240">
      <w:pPr>
        <w:spacing w:line="360" w:lineRule="auto"/>
        <w:ind w:right="-518"/>
        <w:jc w:val="both"/>
        <w:rPr>
          <w:rFonts w:ascii="Arial" w:hAnsi="Arial" w:cs="Arial"/>
          <w:sz w:val="24"/>
          <w:szCs w:val="24"/>
        </w:rPr>
      </w:pPr>
    </w:p>
    <w:p w:rsidR="00150240" w:rsidRPr="00D43196" w:rsidRDefault="00150240" w:rsidP="00150240">
      <w:pPr>
        <w:spacing w:line="276" w:lineRule="auto"/>
        <w:ind w:left="851" w:right="49"/>
        <w:jc w:val="both"/>
        <w:rPr>
          <w:rFonts w:ascii="Arial" w:hAnsi="Arial" w:cs="Arial"/>
          <w:i/>
          <w:sz w:val="24"/>
          <w:szCs w:val="24"/>
        </w:rPr>
      </w:pPr>
      <w:r>
        <w:rPr>
          <w:rFonts w:ascii="Arial" w:hAnsi="Arial" w:cs="Arial"/>
          <w:b/>
          <w:i/>
          <w:sz w:val="24"/>
          <w:szCs w:val="24"/>
        </w:rPr>
        <w:t>“</w:t>
      </w:r>
      <w:r w:rsidRPr="00D43196">
        <w:rPr>
          <w:rFonts w:ascii="Arial" w:hAnsi="Arial" w:cs="Arial"/>
          <w:b/>
          <w:i/>
          <w:sz w:val="24"/>
          <w:szCs w:val="24"/>
        </w:rPr>
        <w:t>PASOS A SEGUIR EN EL CONTROL DE CONSTITUCIONALIDAD Y CONVENCIONALIDAD EX OFFICIO EN MATERIA DE DERECHOS HUMANOS.</w:t>
      </w:r>
      <w:r w:rsidRPr="00D43196">
        <w:rPr>
          <w:rFonts w:ascii="Arial" w:hAnsi="Arial" w:cs="Arial"/>
          <w:i/>
          <w:sz w:val="24"/>
          <w:szCs w:val="24"/>
        </w:rPr>
        <w:t xml:space="preserve"> La posibilidad de </w:t>
      </w:r>
      <w:r w:rsidRPr="009674FF">
        <w:rPr>
          <w:rFonts w:ascii="Arial" w:hAnsi="Arial" w:cs="Arial"/>
          <w:b/>
          <w:i/>
          <w:sz w:val="24"/>
          <w:szCs w:val="24"/>
        </w:rPr>
        <w:t>inaplicación de leyes por los jueces del país</w:t>
      </w:r>
      <w:r w:rsidRPr="00D43196">
        <w:rPr>
          <w:rFonts w:ascii="Arial" w:hAnsi="Arial" w:cs="Arial"/>
          <w:i/>
          <w:sz w:val="24"/>
          <w:szCs w:val="24"/>
        </w:rPr>
        <w:t xml:space="preserve">,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r>
        <w:rPr>
          <w:rFonts w:ascii="Arial" w:hAnsi="Arial" w:cs="Arial"/>
          <w:i/>
          <w:sz w:val="24"/>
          <w:szCs w:val="24"/>
        </w:rPr>
        <w:t>”.</w:t>
      </w:r>
      <w:r w:rsidRPr="00D43196">
        <w:rPr>
          <w:rFonts w:ascii="Arial" w:hAnsi="Arial" w:cs="Arial"/>
          <w:i/>
          <w:sz w:val="24"/>
          <w:szCs w:val="24"/>
        </w:rPr>
        <w:t xml:space="preserve"> </w:t>
      </w:r>
    </w:p>
    <w:p w:rsidR="00150240" w:rsidRPr="00D43196" w:rsidRDefault="00150240" w:rsidP="00150240">
      <w:pPr>
        <w:spacing w:line="360" w:lineRule="auto"/>
        <w:ind w:right="-518"/>
        <w:jc w:val="both"/>
        <w:rPr>
          <w:rFonts w:ascii="Arial" w:hAnsi="Arial" w:cs="Arial"/>
          <w:i/>
          <w:sz w:val="24"/>
          <w:szCs w:val="24"/>
        </w:rPr>
      </w:pPr>
    </w:p>
    <w:p w:rsidR="00150240" w:rsidRPr="00D43196" w:rsidRDefault="00150240" w:rsidP="00150240">
      <w:pPr>
        <w:spacing w:line="360" w:lineRule="auto"/>
        <w:ind w:right="-518"/>
        <w:jc w:val="both"/>
        <w:rPr>
          <w:rFonts w:ascii="Arial" w:hAnsi="Arial" w:cs="Arial"/>
          <w:sz w:val="24"/>
          <w:szCs w:val="24"/>
        </w:rPr>
      </w:pPr>
      <w:r w:rsidRPr="00D43196">
        <w:rPr>
          <w:rFonts w:ascii="Arial" w:hAnsi="Arial" w:cs="Arial"/>
          <w:sz w:val="24"/>
          <w:szCs w:val="24"/>
        </w:rPr>
        <w:t xml:space="preserve">Así también la tesis XXVII.1º. (VIII Región) 15k(10ª) de la </w:t>
      </w:r>
      <w:r>
        <w:rPr>
          <w:rFonts w:ascii="Arial" w:hAnsi="Arial" w:cs="Arial"/>
          <w:sz w:val="24"/>
          <w:szCs w:val="24"/>
        </w:rPr>
        <w:t>D</w:t>
      </w:r>
      <w:r w:rsidRPr="00D43196">
        <w:rPr>
          <w:rFonts w:ascii="Arial" w:hAnsi="Arial" w:cs="Arial"/>
          <w:sz w:val="24"/>
          <w:szCs w:val="24"/>
        </w:rPr>
        <w:t xml:space="preserve">écima </w:t>
      </w:r>
      <w:r>
        <w:rPr>
          <w:rFonts w:ascii="Arial" w:hAnsi="Arial" w:cs="Arial"/>
          <w:sz w:val="24"/>
          <w:szCs w:val="24"/>
        </w:rPr>
        <w:t>É</w:t>
      </w:r>
      <w:r w:rsidRPr="00D43196">
        <w:rPr>
          <w:rFonts w:ascii="Arial" w:hAnsi="Arial" w:cs="Arial"/>
          <w:sz w:val="24"/>
          <w:szCs w:val="24"/>
        </w:rPr>
        <w:t xml:space="preserve">poca, emitida por los Tribunales Colegiados de Circuito, publicada en el Semanario Judicial de la Federación y su Gaceta, libro XXIII, agosto de 2013, tomo 3, página 1618,  y registro electrónico 2004188, que dice: </w:t>
      </w:r>
    </w:p>
    <w:p w:rsidR="00150240" w:rsidRPr="00D43196" w:rsidRDefault="00150240" w:rsidP="00150240">
      <w:pPr>
        <w:spacing w:line="360" w:lineRule="auto"/>
        <w:ind w:right="-518"/>
        <w:jc w:val="both"/>
        <w:rPr>
          <w:rFonts w:ascii="Arial" w:hAnsi="Arial" w:cs="Arial"/>
          <w:sz w:val="24"/>
          <w:szCs w:val="24"/>
        </w:rPr>
      </w:pPr>
    </w:p>
    <w:p w:rsidR="00150240" w:rsidRPr="00D43196" w:rsidRDefault="00150240" w:rsidP="00150240">
      <w:pPr>
        <w:spacing w:line="276" w:lineRule="auto"/>
        <w:ind w:left="851" w:right="49"/>
        <w:jc w:val="both"/>
        <w:rPr>
          <w:rFonts w:ascii="Arial" w:hAnsi="Arial" w:cs="Arial"/>
          <w:i/>
          <w:sz w:val="24"/>
          <w:szCs w:val="24"/>
        </w:rPr>
      </w:pPr>
      <w:r>
        <w:rPr>
          <w:rFonts w:ascii="Arial" w:hAnsi="Arial" w:cs="Arial"/>
          <w:b/>
          <w:i/>
          <w:sz w:val="24"/>
          <w:szCs w:val="24"/>
        </w:rPr>
        <w:t>“</w:t>
      </w:r>
      <w:r w:rsidRPr="00D43196">
        <w:rPr>
          <w:rFonts w:ascii="Arial" w:hAnsi="Arial" w:cs="Arial"/>
          <w:b/>
          <w:i/>
          <w:sz w:val="24"/>
          <w:szCs w:val="24"/>
        </w:rPr>
        <w:t>CONTROL DIFUSO DE CONSTITUCIONALIDAD EX OFFICIO. PASOS Y ASPECTOS SUSTANTIVOS E INSTRUMENTALES QUE DEBEN OBSERVARSE PARA REALIZARLO.</w:t>
      </w:r>
      <w:r w:rsidRPr="00D43196">
        <w:rPr>
          <w:rFonts w:ascii="Arial" w:hAnsi="Arial" w:cs="Arial"/>
          <w:i/>
          <w:sz w:val="24"/>
          <w:szCs w:val="24"/>
        </w:rPr>
        <w:t xml:space="preserve"> Para realizar el control difuso de constitucionalidad -connotación que incluye el control de convencionalidad- en la modalidad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sidRPr="00D43196">
        <w:rPr>
          <w:rFonts w:ascii="Arial" w:hAnsi="Arial" w:cs="Arial"/>
          <w:i/>
          <w:sz w:val="24"/>
          <w:szCs w:val="24"/>
        </w:rPr>
        <w:t>iura</w:t>
      </w:r>
      <w:proofErr w:type="spellEnd"/>
      <w:r w:rsidRPr="00D43196">
        <w:rPr>
          <w:rFonts w:ascii="Arial" w:hAnsi="Arial" w:cs="Arial"/>
          <w:i/>
          <w:sz w:val="24"/>
          <w:szCs w:val="24"/>
        </w:rPr>
        <w:t xml:space="preserve"> </w:t>
      </w:r>
      <w:proofErr w:type="spellStart"/>
      <w:r w:rsidRPr="00D43196">
        <w:rPr>
          <w:rFonts w:ascii="Arial" w:hAnsi="Arial" w:cs="Arial"/>
          <w:i/>
          <w:sz w:val="24"/>
          <w:szCs w:val="24"/>
        </w:rPr>
        <w:t>novit</w:t>
      </w:r>
      <w:proofErr w:type="spellEnd"/>
      <w:r w:rsidRPr="00D43196">
        <w:rPr>
          <w:rFonts w:ascii="Arial" w:hAnsi="Arial" w:cs="Arial"/>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w:t>
      </w:r>
      <w:r w:rsidRPr="00D43196">
        <w:rPr>
          <w:rFonts w:ascii="Arial" w:hAnsi="Arial" w:cs="Arial"/>
          <w:i/>
          <w:sz w:val="24"/>
          <w:szCs w:val="24"/>
        </w:rPr>
        <w:lastRenderedPageBreak/>
        <w:t xml:space="preserve">humano, </w:t>
      </w:r>
      <w:proofErr w:type="spellStart"/>
      <w:r w:rsidRPr="00D43196">
        <w:rPr>
          <w:rFonts w:ascii="Arial" w:hAnsi="Arial" w:cs="Arial"/>
          <w:i/>
          <w:sz w:val="24"/>
          <w:szCs w:val="24"/>
        </w:rPr>
        <w:t>subderecho</w:t>
      </w:r>
      <w:proofErr w:type="spellEnd"/>
      <w:r w:rsidRPr="00D43196">
        <w:rPr>
          <w:rFonts w:ascii="Arial" w:hAnsi="Arial" w:cs="Arial"/>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D43196">
        <w:rPr>
          <w:rFonts w:ascii="Arial" w:hAnsi="Arial" w:cs="Arial"/>
          <w:i/>
          <w:sz w:val="24"/>
          <w:szCs w:val="24"/>
        </w:rPr>
        <w:t>subderecho</w:t>
      </w:r>
      <w:proofErr w:type="spellEnd"/>
      <w:r w:rsidRPr="00D43196">
        <w:rPr>
          <w:rFonts w:ascii="Arial" w:hAnsi="Arial" w:cs="Arial"/>
          <w:i/>
          <w:sz w:val="24"/>
          <w:szCs w:val="24"/>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w:t>
      </w:r>
      <w:proofErr w:type="spellStart"/>
      <w:r w:rsidRPr="00D43196">
        <w:rPr>
          <w:rFonts w:ascii="Arial" w:hAnsi="Arial" w:cs="Arial"/>
          <w:i/>
          <w:sz w:val="24"/>
          <w:szCs w:val="24"/>
        </w:rPr>
        <w:t>homine</w:t>
      </w:r>
      <w:proofErr w:type="spellEnd"/>
      <w:r w:rsidRPr="00D43196">
        <w:rPr>
          <w:rFonts w:ascii="Arial" w:hAnsi="Arial" w:cs="Arial"/>
          <w:i/>
          <w:sz w:val="24"/>
          <w:szCs w:val="24"/>
        </w:rPr>
        <w:t xml:space="preserve">; y, VII. </w:t>
      </w:r>
      <w:r w:rsidRPr="009674FF">
        <w:rPr>
          <w:rFonts w:ascii="Arial" w:hAnsi="Arial" w:cs="Arial"/>
          <w:b/>
          <w:i/>
          <w:sz w:val="24"/>
          <w:szCs w:val="24"/>
        </w:rPr>
        <w:t>Desaplicarla cuando resulte contradictoria con el derecho humano</w:t>
      </w:r>
      <w:r w:rsidRPr="00D43196">
        <w:rPr>
          <w:rFonts w:ascii="Arial" w:hAnsi="Arial" w:cs="Arial"/>
          <w:i/>
          <w:sz w:val="24"/>
          <w:szCs w:val="24"/>
        </w:rPr>
        <w:t xml:space="preserve">. Lo anterior sin dejar de observar que en el control difuso de constitucionalidad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r>
        <w:rPr>
          <w:rFonts w:ascii="Arial" w:hAnsi="Arial" w:cs="Arial"/>
          <w:i/>
          <w:sz w:val="24"/>
          <w:szCs w:val="24"/>
        </w:rPr>
        <w:t>”</w:t>
      </w:r>
      <w:r w:rsidRPr="00D43196">
        <w:rPr>
          <w:rFonts w:ascii="Arial" w:hAnsi="Arial" w:cs="Arial"/>
          <w:i/>
          <w:sz w:val="24"/>
          <w:szCs w:val="24"/>
        </w:rPr>
        <w:t>.</w:t>
      </w:r>
    </w:p>
    <w:p w:rsidR="00150240" w:rsidRPr="00D43196" w:rsidRDefault="00150240" w:rsidP="00150240">
      <w:pPr>
        <w:spacing w:line="360" w:lineRule="auto"/>
        <w:ind w:left="567" w:right="-518"/>
        <w:jc w:val="both"/>
        <w:rPr>
          <w:rFonts w:ascii="Arial" w:hAnsi="Arial" w:cs="Arial"/>
          <w:i/>
          <w:sz w:val="24"/>
          <w:szCs w:val="24"/>
        </w:rPr>
      </w:pPr>
    </w:p>
    <w:p w:rsidR="00150240" w:rsidRDefault="00150240" w:rsidP="00150240">
      <w:pPr>
        <w:spacing w:line="360" w:lineRule="auto"/>
        <w:ind w:right="-518" w:firstLine="567"/>
        <w:jc w:val="both"/>
        <w:rPr>
          <w:rFonts w:ascii="Arial" w:hAnsi="Arial" w:cs="Arial"/>
          <w:sz w:val="24"/>
          <w:szCs w:val="24"/>
        </w:rPr>
      </w:pPr>
      <w:r w:rsidRPr="00D43196">
        <w:rPr>
          <w:rFonts w:ascii="Arial" w:hAnsi="Arial" w:cs="Arial"/>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 indudable que la determinación contenida en el oficio OP/DG/DPE/2146/2018, de fecha treinta y uno de agosto de dos mil dieciocho, emitido por el Director General de la Oficina de Pensiones del Gobierno del Estado, fundada en el artículo 64, de la Ley de Pensiones vigente en el Estado, </w:t>
      </w:r>
      <w:r w:rsidRPr="00D43196">
        <w:rPr>
          <w:rFonts w:ascii="Arial" w:hAnsi="Arial" w:cs="Arial"/>
          <w:b/>
          <w:sz w:val="24"/>
          <w:szCs w:val="24"/>
        </w:rPr>
        <w:t xml:space="preserve">es violatorio de los derechos humanos contenidos en la Constitución Federal y en los Tratados </w:t>
      </w:r>
      <w:r w:rsidRPr="002B676B">
        <w:rPr>
          <w:rFonts w:ascii="Arial" w:hAnsi="Arial" w:cs="Arial"/>
          <w:b/>
          <w:sz w:val="24"/>
          <w:szCs w:val="24"/>
        </w:rPr>
        <w:t xml:space="preserve">Internacionales, </w:t>
      </w:r>
      <w:r>
        <w:rPr>
          <w:rFonts w:ascii="Arial" w:hAnsi="Arial" w:cs="Arial"/>
          <w:b/>
          <w:sz w:val="24"/>
          <w:szCs w:val="24"/>
        </w:rPr>
        <w:t xml:space="preserve">por ser discriminatoria, </w:t>
      </w:r>
      <w:r w:rsidRPr="002B676B">
        <w:rPr>
          <w:rFonts w:ascii="Arial" w:hAnsi="Arial" w:cs="Arial"/>
          <w:sz w:val="24"/>
          <w:szCs w:val="24"/>
        </w:rPr>
        <w:t xml:space="preserve">por ello, con la obligación de proteger y garantizar a los derechos humanos, </w:t>
      </w:r>
      <w:r>
        <w:rPr>
          <w:rFonts w:ascii="Arial" w:hAnsi="Arial" w:cs="Arial"/>
          <w:sz w:val="24"/>
          <w:szCs w:val="24"/>
        </w:rPr>
        <w:t xml:space="preserve">se </w:t>
      </w:r>
      <w:r w:rsidRPr="00185F21">
        <w:rPr>
          <w:rFonts w:ascii="Arial" w:hAnsi="Arial" w:cs="Arial"/>
          <w:sz w:val="24"/>
          <w:szCs w:val="24"/>
        </w:rPr>
        <w:t xml:space="preserve">procede </w:t>
      </w:r>
      <w:proofErr w:type="spellStart"/>
      <w:r w:rsidRPr="00185F21">
        <w:rPr>
          <w:rFonts w:ascii="Arial" w:hAnsi="Arial" w:cs="Arial"/>
          <w:sz w:val="24"/>
          <w:szCs w:val="24"/>
        </w:rPr>
        <w:t>inaplicar</w:t>
      </w:r>
      <w:proofErr w:type="spellEnd"/>
      <w:r w:rsidRPr="00185F21">
        <w:rPr>
          <w:rFonts w:ascii="Arial" w:hAnsi="Arial" w:cs="Arial"/>
          <w:sz w:val="24"/>
          <w:szCs w:val="24"/>
        </w:rPr>
        <w:t xml:space="preserve"> el artículo 64, de la Ley de Pensiones para los Trabajadores del Gobierno del Estado, </w:t>
      </w:r>
      <w:r>
        <w:rPr>
          <w:rFonts w:ascii="Arial" w:hAnsi="Arial" w:cs="Arial"/>
          <w:sz w:val="24"/>
          <w:szCs w:val="24"/>
        </w:rPr>
        <w:t>por ser discriminatorio y contravenir el artículo 1 Constitucional, con en el caso que nos ocupa la administrada **********, debe de obtener la devolución que aportó al Fondo de Pensiones, por lo que ampliando la protección de los derechos a la Seguridad Social de la actora s</w:t>
      </w:r>
      <w:r w:rsidRPr="00D43196">
        <w:rPr>
          <w:rFonts w:ascii="Arial" w:hAnsi="Arial" w:cs="Arial"/>
          <w:sz w:val="24"/>
          <w:szCs w:val="24"/>
        </w:rPr>
        <w:t xml:space="preserve">e declara la </w:t>
      </w:r>
      <w:r w:rsidRPr="00D43196">
        <w:rPr>
          <w:rFonts w:ascii="Arial" w:hAnsi="Arial" w:cs="Arial"/>
          <w:b/>
          <w:sz w:val="24"/>
          <w:szCs w:val="24"/>
        </w:rPr>
        <w:t xml:space="preserve">NULIDAD </w:t>
      </w:r>
      <w:r w:rsidRPr="00D43196">
        <w:rPr>
          <w:rFonts w:ascii="Arial" w:hAnsi="Arial" w:cs="Arial"/>
          <w:sz w:val="24"/>
          <w:szCs w:val="24"/>
        </w:rPr>
        <w:t xml:space="preserve">de la resolución contenida en el oficio </w:t>
      </w:r>
      <w:r w:rsidRPr="00D43196">
        <w:rPr>
          <w:rFonts w:ascii="Arial" w:hAnsi="Arial" w:cs="Arial"/>
          <w:sz w:val="24"/>
          <w:szCs w:val="24"/>
        </w:rPr>
        <w:lastRenderedPageBreak/>
        <w:t xml:space="preserve">OP/DG/DPE/2146/2018, de fecha treinta y uno de agosto de dos mil dieciocho, emitida por el Director General de la Oficina de Pensiones del Gobierno del Estado, </w:t>
      </w:r>
      <w:r w:rsidRPr="00685094">
        <w:rPr>
          <w:rFonts w:ascii="Arial" w:hAnsi="Arial" w:cs="Arial"/>
          <w:sz w:val="24"/>
          <w:szCs w:val="24"/>
        </w:rPr>
        <w:t>para el efecto</w:t>
      </w:r>
      <w:r>
        <w:rPr>
          <w:rFonts w:ascii="Arial" w:hAnsi="Arial" w:cs="Arial"/>
          <w:sz w:val="24"/>
          <w:szCs w:val="24"/>
        </w:rPr>
        <w:t xml:space="preserve"> de que la mencionada autoridad, dicte una nueva determinación, en la que declare procedente la solicitud de la actora y se ordena la devolución </w:t>
      </w:r>
      <w:r w:rsidRPr="00D43196">
        <w:rPr>
          <w:rFonts w:ascii="Arial" w:hAnsi="Arial" w:cs="Arial"/>
          <w:sz w:val="24"/>
          <w:szCs w:val="24"/>
        </w:rPr>
        <w:t xml:space="preserve">de las cantidades que le fueron descontadas </w:t>
      </w:r>
      <w:r>
        <w:rPr>
          <w:rFonts w:ascii="Arial" w:hAnsi="Arial" w:cs="Arial"/>
          <w:sz w:val="24"/>
          <w:szCs w:val="24"/>
        </w:rPr>
        <w:t xml:space="preserve">a la actora **********, </w:t>
      </w:r>
      <w:r w:rsidRPr="00D43196">
        <w:rPr>
          <w:rFonts w:ascii="Arial" w:hAnsi="Arial" w:cs="Arial"/>
          <w:sz w:val="24"/>
          <w:szCs w:val="24"/>
        </w:rPr>
        <w:t xml:space="preserve">del </w:t>
      </w:r>
      <w:r>
        <w:rPr>
          <w:rFonts w:ascii="Arial" w:hAnsi="Arial" w:cs="Arial"/>
          <w:sz w:val="24"/>
          <w:szCs w:val="24"/>
        </w:rPr>
        <w:t xml:space="preserve">periodo comprendido del </w:t>
      </w:r>
      <w:r w:rsidRPr="00D43196">
        <w:rPr>
          <w:rFonts w:ascii="Arial" w:hAnsi="Arial" w:cs="Arial"/>
          <w:sz w:val="24"/>
          <w:szCs w:val="24"/>
        </w:rPr>
        <w:t xml:space="preserve">dieciséis de junio de dos mil doce al dieciséis de febrero de dos mil diecisiete. </w:t>
      </w:r>
    </w:p>
    <w:p w:rsidR="00150240" w:rsidRDefault="00150240" w:rsidP="00150240">
      <w:pPr>
        <w:spacing w:line="360" w:lineRule="auto"/>
        <w:ind w:right="-518" w:firstLine="567"/>
        <w:jc w:val="both"/>
        <w:rPr>
          <w:rFonts w:ascii="Arial" w:hAnsi="Arial" w:cs="Arial"/>
          <w:sz w:val="24"/>
          <w:szCs w:val="24"/>
        </w:rPr>
      </w:pPr>
    </w:p>
    <w:p w:rsidR="00150240" w:rsidRPr="00D43196" w:rsidRDefault="00150240" w:rsidP="00150240">
      <w:pPr>
        <w:spacing w:line="360" w:lineRule="auto"/>
        <w:ind w:right="-518" w:firstLine="709"/>
        <w:jc w:val="both"/>
        <w:rPr>
          <w:rFonts w:ascii="Arial" w:hAnsi="Arial" w:cs="Arial"/>
          <w:sz w:val="24"/>
          <w:szCs w:val="24"/>
        </w:rPr>
      </w:pPr>
      <w:r w:rsidRPr="00DC6E02">
        <w:rPr>
          <w:rFonts w:ascii="Arial" w:hAnsi="Arial" w:cs="Arial"/>
          <w:sz w:val="24"/>
          <w:szCs w:val="24"/>
        </w:rPr>
        <w:t xml:space="preserve">Sirve de apoyo a lo anterior, la </w:t>
      </w:r>
      <w:r w:rsidRPr="00DC6E02">
        <w:rPr>
          <w:rFonts w:ascii="Arial" w:hAnsi="Arial" w:cs="Arial"/>
          <w:sz w:val="24"/>
          <w:szCs w:val="24"/>
          <w:lang w:val="es-MX"/>
        </w:rPr>
        <w:t xml:space="preserve">Tesis: 1a./J. 85/2017 (10a.), de la </w:t>
      </w:r>
      <w:r w:rsidRPr="00DC6E02">
        <w:rPr>
          <w:rFonts w:ascii="Arial" w:hAnsi="Arial" w:cs="Arial"/>
          <w:sz w:val="24"/>
          <w:szCs w:val="24"/>
          <w:shd w:val="clear" w:color="auto" w:fill="DDDDDD"/>
        </w:rPr>
        <w:t xml:space="preserve">Décima Época, </w:t>
      </w:r>
      <w:r w:rsidRPr="00DC6E02">
        <w:rPr>
          <w:rFonts w:ascii="Arial" w:hAnsi="Arial" w:cs="Arial"/>
          <w:sz w:val="24"/>
          <w:szCs w:val="24"/>
        </w:rPr>
        <w:t xml:space="preserve">emitida por los Tribunales Colegiados de Circuito, publicada en el Semanario Judicial de la Federación y su Gaceta, </w:t>
      </w:r>
      <w:r w:rsidRPr="00DC6E02">
        <w:rPr>
          <w:rFonts w:ascii="Arial" w:hAnsi="Arial" w:cs="Arial"/>
          <w:sz w:val="24"/>
          <w:szCs w:val="24"/>
          <w:lang w:val="es-MX"/>
        </w:rPr>
        <w:t>Libro 47, Octubre de 2017, Tomo I, página 189</w:t>
      </w:r>
      <w:r w:rsidRPr="00D43196">
        <w:rPr>
          <w:rFonts w:ascii="Arial" w:hAnsi="Arial" w:cs="Arial"/>
          <w:sz w:val="24"/>
          <w:szCs w:val="24"/>
        </w:rPr>
        <w:t xml:space="preserve"> y registro electrónico 201</w:t>
      </w:r>
      <w:r>
        <w:rPr>
          <w:rFonts w:ascii="Arial" w:hAnsi="Arial" w:cs="Arial"/>
          <w:sz w:val="24"/>
          <w:szCs w:val="24"/>
        </w:rPr>
        <w:t>5305</w:t>
      </w:r>
      <w:r w:rsidRPr="00D43196">
        <w:rPr>
          <w:rFonts w:ascii="Arial" w:hAnsi="Arial" w:cs="Arial"/>
          <w:sz w:val="24"/>
          <w:szCs w:val="24"/>
        </w:rPr>
        <w:t xml:space="preserve">, que dice: </w:t>
      </w:r>
    </w:p>
    <w:p w:rsidR="00150240" w:rsidRPr="00C61BD8" w:rsidRDefault="00150240" w:rsidP="00150240">
      <w:pPr>
        <w:jc w:val="both"/>
        <w:rPr>
          <w:rFonts w:ascii="Arial" w:hAnsi="Arial" w:cs="Arial"/>
          <w:sz w:val="2"/>
          <w:szCs w:val="24"/>
        </w:rPr>
      </w:pPr>
    </w:p>
    <w:p w:rsidR="00150240" w:rsidRDefault="00150240" w:rsidP="00150240">
      <w:pPr>
        <w:jc w:val="both"/>
        <w:rPr>
          <w:rFonts w:ascii="Arial" w:hAnsi="Arial" w:cs="Arial"/>
          <w:sz w:val="24"/>
          <w:szCs w:val="24"/>
        </w:rPr>
      </w:pPr>
    </w:p>
    <w:p w:rsidR="00150240" w:rsidRPr="003D0B9A" w:rsidRDefault="00150240" w:rsidP="00150240">
      <w:pPr>
        <w:ind w:left="851"/>
        <w:jc w:val="both"/>
        <w:rPr>
          <w:rFonts w:ascii="Arial" w:hAnsi="Arial" w:cs="Arial"/>
          <w:b/>
          <w:bCs/>
          <w:i/>
          <w:color w:val="000000"/>
          <w:sz w:val="24"/>
          <w:szCs w:val="24"/>
        </w:rPr>
      </w:pPr>
      <w:r w:rsidRPr="003D0B9A">
        <w:rPr>
          <w:rFonts w:ascii="Arial" w:hAnsi="Arial" w:cs="Arial"/>
          <w:b/>
          <w:bCs/>
          <w:i/>
          <w:color w:val="000000"/>
          <w:sz w:val="24"/>
          <w:szCs w:val="24"/>
        </w:rPr>
        <w:t>“PRINCIPIO DE PROGRESIVIDAD DE LOS DERECHOS HUMANOS. SU CONCEPTO Y EXIGENCIAS POSITIVAS Y NEGATIVAS.</w:t>
      </w:r>
    </w:p>
    <w:p w:rsidR="00150240" w:rsidRPr="003D0B9A" w:rsidRDefault="00150240" w:rsidP="00150240">
      <w:pPr>
        <w:ind w:left="851"/>
        <w:jc w:val="both"/>
        <w:rPr>
          <w:rFonts w:ascii="Arial" w:hAnsi="Arial" w:cs="Arial"/>
          <w:i/>
          <w:color w:val="000000"/>
          <w:sz w:val="24"/>
          <w:szCs w:val="24"/>
        </w:rPr>
      </w:pPr>
      <w:r w:rsidRPr="003D0B9A">
        <w:rPr>
          <w:rFonts w:ascii="Arial" w:hAnsi="Arial" w:cs="Arial"/>
          <w:i/>
          <w:color w:val="000000"/>
          <w:sz w:val="24"/>
          <w:szCs w:val="24"/>
        </w:rPr>
        <w:t>El principio de progresividad está previsto en el artículo </w:t>
      </w:r>
      <w:hyperlink r:id="rId7" w:history="1">
        <w:r w:rsidRPr="003D0B9A">
          <w:rPr>
            <w:rStyle w:val="Hipervnculo"/>
            <w:rFonts w:ascii="Arial" w:hAnsi="Arial" w:cs="Arial"/>
            <w:i/>
            <w:sz w:val="24"/>
            <w:szCs w:val="24"/>
          </w:rPr>
          <w:t>1o. constitucional</w:t>
        </w:r>
      </w:hyperlink>
      <w:r w:rsidRPr="003D0B9A">
        <w:rPr>
          <w:rFonts w:ascii="Arial" w:hAnsi="Arial" w:cs="Arial"/>
          <w:i/>
          <w:color w:val="000000"/>
          <w:sz w:val="24"/>
          <w:szCs w:val="24"/>
        </w:rPr>
        <w:t xml:space="preserve"> y en diversos tratados internacionales ratificados por México. Dicho principio, en términos generales, ordena ampliar el alcance y la protección de los derechos humanos en la mayor medida posible hasta lograr su plena efectividad, de acuerdo con las circunstancias fácticas y jurídicas. Es posible diseccionar este principio en varias exigencias de carácter tanto positivo como negativo, dirigidas a los creadores de las normas jurídicas y a sus aplicadores, con independencia del carácter formal de las autoridades respectivas, ya sean legislativas, administrativas o judiciales. En sentido positivo, del principio de progresividad derivan para el legislador (sea formal o material) la obligación de ampliar el alcance y la tutela de los derechos humanos; y para el aplicador, el deber de interpretar las normas de manera que se amplíen, en lo posible jurídicamente, esos aspectos de los derechos. En sentido negativo, impone una prohibición de regresividad: el legislador tiene prohibido, en principio, emitir actos legislativos que limiten, restrinjan, eliminen o desconozcan el alcance y la tutela que en determinado momento ya se reconocía a los derechos humanos, y el aplicador tiene prohibido interpretar las normas sobre derechos humanos de manera regresiva, esto es, atribuyéndoles un sentido que implique desconocer la extensión de los derechos humanos y su nivel de tutela admitido previamente. En congruencia con este principio, el alcance y nivel de protección reconocidos a los derechos humanos tanto por la Constitución como por los tratados internacionales, deben ser concebidos como un mínimo que el Estado Mexicano tiene la obligación inmediata de respetar (no regresividad) y, a la vez, el punto de partida para su </w:t>
      </w:r>
      <w:proofErr w:type="gramStart"/>
      <w:r w:rsidRPr="003D0B9A">
        <w:rPr>
          <w:rFonts w:ascii="Arial" w:hAnsi="Arial" w:cs="Arial"/>
          <w:i/>
          <w:color w:val="000000"/>
          <w:sz w:val="24"/>
          <w:szCs w:val="24"/>
        </w:rPr>
        <w:t>desarrollo</w:t>
      </w:r>
      <w:proofErr w:type="gramEnd"/>
      <w:r w:rsidRPr="003D0B9A">
        <w:rPr>
          <w:rFonts w:ascii="Arial" w:hAnsi="Arial" w:cs="Arial"/>
          <w:i/>
          <w:color w:val="000000"/>
          <w:sz w:val="24"/>
          <w:szCs w:val="24"/>
        </w:rPr>
        <w:t xml:space="preserve"> gradual (deber positivo de progresar)”.</w:t>
      </w:r>
    </w:p>
    <w:p w:rsidR="00150240" w:rsidRDefault="00150240" w:rsidP="00150240">
      <w:pPr>
        <w:spacing w:line="360" w:lineRule="auto"/>
        <w:ind w:right="-518" w:firstLine="709"/>
        <w:jc w:val="both"/>
        <w:rPr>
          <w:rFonts w:ascii="Arial" w:hAnsi="Arial" w:cs="Arial"/>
          <w:sz w:val="24"/>
          <w:szCs w:val="24"/>
        </w:rPr>
      </w:pPr>
    </w:p>
    <w:p w:rsidR="00150240" w:rsidRPr="00D43196" w:rsidRDefault="00150240" w:rsidP="00150240">
      <w:pPr>
        <w:tabs>
          <w:tab w:val="left" w:pos="8222"/>
        </w:tabs>
        <w:suppressAutoHyphens/>
        <w:spacing w:line="360" w:lineRule="auto"/>
        <w:ind w:left="142" w:right="-518" w:firstLine="425"/>
        <w:jc w:val="both"/>
        <w:rPr>
          <w:rFonts w:ascii="Arial" w:hAnsi="Arial" w:cs="Arial"/>
          <w:kern w:val="2"/>
          <w:sz w:val="24"/>
          <w:szCs w:val="24"/>
          <w:lang w:eastAsia="ar-SA"/>
        </w:rPr>
      </w:pPr>
      <w:r w:rsidRPr="00D43196">
        <w:rPr>
          <w:rFonts w:ascii="Arial" w:hAnsi="Arial" w:cs="Arial"/>
          <w:kern w:val="2"/>
          <w:sz w:val="24"/>
          <w:szCs w:val="24"/>
          <w:lang w:eastAsia="ar-SA"/>
        </w:rPr>
        <w:t>Por lo expuesto y con fundamento en los artículos 207, 208 y 209, de la Ley de Procedimiento y Justicia Administrativa para el Estado, se</w:t>
      </w:r>
    </w:p>
    <w:p w:rsidR="00150240" w:rsidRDefault="00150240" w:rsidP="00150240">
      <w:pPr>
        <w:tabs>
          <w:tab w:val="left" w:pos="8222"/>
        </w:tabs>
        <w:ind w:left="142" w:right="-518" w:firstLine="425"/>
        <w:jc w:val="both"/>
        <w:rPr>
          <w:rFonts w:ascii="Arial" w:hAnsi="Arial" w:cs="Arial"/>
          <w:b/>
          <w:sz w:val="24"/>
          <w:szCs w:val="24"/>
        </w:rPr>
      </w:pPr>
    </w:p>
    <w:p w:rsidR="00150240" w:rsidRPr="00D43196" w:rsidRDefault="00150240" w:rsidP="00150240">
      <w:pPr>
        <w:tabs>
          <w:tab w:val="left" w:pos="8222"/>
        </w:tabs>
        <w:spacing w:line="360" w:lineRule="auto"/>
        <w:ind w:left="142" w:right="-518" w:firstLine="425"/>
        <w:jc w:val="center"/>
        <w:rPr>
          <w:rFonts w:ascii="Arial" w:hAnsi="Arial" w:cs="Arial"/>
          <w:b/>
          <w:sz w:val="24"/>
          <w:szCs w:val="24"/>
        </w:rPr>
      </w:pPr>
      <w:r w:rsidRPr="00D43196">
        <w:rPr>
          <w:rFonts w:ascii="Arial" w:hAnsi="Arial" w:cs="Arial"/>
          <w:b/>
          <w:sz w:val="24"/>
          <w:szCs w:val="24"/>
        </w:rPr>
        <w:t>R E S U E L V E</w:t>
      </w:r>
    </w:p>
    <w:p w:rsidR="00150240" w:rsidRPr="00595BA1" w:rsidRDefault="00150240" w:rsidP="00150240">
      <w:pPr>
        <w:tabs>
          <w:tab w:val="left" w:pos="8222"/>
        </w:tabs>
        <w:spacing w:line="360" w:lineRule="auto"/>
        <w:ind w:left="142" w:right="-518" w:firstLine="425"/>
        <w:jc w:val="center"/>
        <w:rPr>
          <w:rFonts w:ascii="Arial" w:hAnsi="Arial" w:cs="Arial"/>
          <w:b/>
          <w:sz w:val="18"/>
          <w:szCs w:val="24"/>
        </w:rPr>
      </w:pPr>
    </w:p>
    <w:p w:rsidR="00150240" w:rsidRPr="00D43196" w:rsidRDefault="00150240" w:rsidP="00150240">
      <w:pPr>
        <w:tabs>
          <w:tab w:val="left" w:pos="8222"/>
        </w:tabs>
        <w:spacing w:line="360" w:lineRule="auto"/>
        <w:ind w:left="142" w:right="-518" w:firstLine="425"/>
        <w:jc w:val="both"/>
        <w:rPr>
          <w:rFonts w:ascii="Arial" w:hAnsi="Arial" w:cs="Arial"/>
          <w:sz w:val="24"/>
          <w:szCs w:val="24"/>
        </w:rPr>
      </w:pPr>
      <w:r w:rsidRPr="00D43196">
        <w:rPr>
          <w:rFonts w:ascii="Arial" w:hAnsi="Arial" w:cs="Arial"/>
          <w:b/>
          <w:sz w:val="24"/>
          <w:szCs w:val="24"/>
        </w:rPr>
        <w:t>PRIMERO</w:t>
      </w:r>
      <w:r w:rsidRPr="00D43196">
        <w:rPr>
          <w:rFonts w:ascii="Arial" w:hAnsi="Arial" w:cs="Arial"/>
          <w:sz w:val="24"/>
          <w:szCs w:val="24"/>
        </w:rPr>
        <w:t xml:space="preserve">.- Esta Segunda Sala Unitaria de Primera Instancia del Tribunal de Justicia Administrativa del Estado de Oaxaca, fue competente para conocer y resolver el presente asunto. </w:t>
      </w:r>
    </w:p>
    <w:p w:rsidR="00150240" w:rsidRPr="002B676B" w:rsidRDefault="00150240" w:rsidP="00150240">
      <w:pPr>
        <w:tabs>
          <w:tab w:val="left" w:pos="8222"/>
        </w:tabs>
        <w:spacing w:line="360" w:lineRule="auto"/>
        <w:ind w:left="142" w:right="-518" w:firstLine="425"/>
        <w:jc w:val="both"/>
        <w:rPr>
          <w:rFonts w:ascii="Arial" w:hAnsi="Arial" w:cs="Arial"/>
          <w:sz w:val="12"/>
          <w:szCs w:val="24"/>
        </w:rPr>
      </w:pPr>
    </w:p>
    <w:p w:rsidR="00150240" w:rsidRPr="00D43196" w:rsidRDefault="00150240" w:rsidP="00150240">
      <w:pPr>
        <w:tabs>
          <w:tab w:val="left" w:pos="8222"/>
        </w:tabs>
        <w:spacing w:line="360" w:lineRule="auto"/>
        <w:ind w:left="142" w:right="-518" w:firstLine="425"/>
        <w:jc w:val="both"/>
        <w:rPr>
          <w:rFonts w:ascii="Arial" w:hAnsi="Arial" w:cs="Arial"/>
          <w:sz w:val="24"/>
          <w:szCs w:val="24"/>
        </w:rPr>
      </w:pPr>
      <w:r w:rsidRPr="00D43196">
        <w:rPr>
          <w:rFonts w:ascii="Arial" w:hAnsi="Arial" w:cs="Arial"/>
          <w:b/>
          <w:sz w:val="24"/>
          <w:szCs w:val="24"/>
        </w:rPr>
        <w:t>SEGUNDO</w:t>
      </w:r>
      <w:r w:rsidRPr="00D43196">
        <w:rPr>
          <w:rFonts w:ascii="Arial" w:hAnsi="Arial" w:cs="Arial"/>
          <w:sz w:val="24"/>
          <w:szCs w:val="24"/>
        </w:rPr>
        <w:t xml:space="preserve">.- La personalidad y personería de las partes quedó acreditada en autos. </w:t>
      </w:r>
    </w:p>
    <w:p w:rsidR="00150240" w:rsidRPr="002B676B" w:rsidRDefault="00150240" w:rsidP="00150240">
      <w:pPr>
        <w:tabs>
          <w:tab w:val="left" w:pos="8222"/>
        </w:tabs>
        <w:spacing w:line="360" w:lineRule="auto"/>
        <w:ind w:left="142" w:right="-518" w:firstLine="425"/>
        <w:jc w:val="both"/>
        <w:rPr>
          <w:rFonts w:ascii="Arial" w:hAnsi="Arial" w:cs="Arial"/>
          <w:szCs w:val="24"/>
        </w:rPr>
      </w:pPr>
    </w:p>
    <w:p w:rsidR="00150240" w:rsidRPr="00D43196" w:rsidRDefault="00150240" w:rsidP="00150240">
      <w:pPr>
        <w:tabs>
          <w:tab w:val="left" w:pos="8222"/>
        </w:tabs>
        <w:suppressAutoHyphens/>
        <w:spacing w:line="360" w:lineRule="auto"/>
        <w:ind w:left="142" w:right="-518" w:firstLine="425"/>
        <w:jc w:val="both"/>
        <w:rPr>
          <w:rFonts w:ascii="Arial" w:eastAsia="Arial Unicode MS" w:hAnsi="Arial" w:cs="Arial"/>
          <w:kern w:val="2"/>
          <w:sz w:val="24"/>
          <w:szCs w:val="24"/>
          <w:lang w:eastAsia="ar-SA"/>
        </w:rPr>
      </w:pPr>
      <w:r w:rsidRPr="00D43196">
        <w:rPr>
          <w:rFonts w:ascii="Arial" w:hAnsi="Arial" w:cs="Arial"/>
          <w:b/>
          <w:sz w:val="24"/>
          <w:szCs w:val="24"/>
        </w:rPr>
        <w:t xml:space="preserve">TERCERO.- </w:t>
      </w:r>
      <w:r w:rsidRPr="00D43196">
        <w:rPr>
          <w:rFonts w:ascii="Arial" w:eastAsia="Arial Unicode MS" w:hAnsi="Arial" w:cs="Arial"/>
          <w:kern w:val="2"/>
          <w:sz w:val="24"/>
          <w:szCs w:val="24"/>
          <w:lang w:eastAsia="ar-SA"/>
        </w:rPr>
        <w:t>No se actualizaron las causales de improcedencia hechas valer por la autoridad demandada</w:t>
      </w:r>
      <w:r w:rsidRPr="00D43196">
        <w:rPr>
          <w:rFonts w:ascii="Arial" w:eastAsia="Arial Unicode MS" w:hAnsi="Arial" w:cs="Arial"/>
          <w:b/>
          <w:kern w:val="2"/>
          <w:sz w:val="24"/>
          <w:szCs w:val="24"/>
          <w:lang w:eastAsia="ar-SA"/>
        </w:rPr>
        <w:t>;</w:t>
      </w:r>
      <w:r w:rsidRPr="00D43196">
        <w:rPr>
          <w:rFonts w:ascii="Arial" w:eastAsia="Arial Unicode MS" w:hAnsi="Arial" w:cs="Arial"/>
          <w:kern w:val="2"/>
          <w:sz w:val="24"/>
          <w:szCs w:val="24"/>
          <w:lang w:eastAsia="ar-SA"/>
        </w:rPr>
        <w:t xml:space="preserve"> en consecuencia, </w:t>
      </w:r>
      <w:r w:rsidRPr="00D43196">
        <w:rPr>
          <w:rFonts w:ascii="Arial" w:eastAsia="Arial Unicode MS" w:hAnsi="Arial" w:cs="Arial"/>
          <w:b/>
          <w:kern w:val="2"/>
          <w:sz w:val="24"/>
          <w:szCs w:val="24"/>
          <w:lang w:eastAsia="ar-SA"/>
        </w:rPr>
        <w:t>NO SE SOBRESEE</w:t>
      </w:r>
      <w:r w:rsidRPr="00D43196">
        <w:rPr>
          <w:rFonts w:ascii="Arial" w:eastAsia="Arial Unicode MS" w:hAnsi="Arial" w:cs="Arial"/>
          <w:kern w:val="2"/>
          <w:sz w:val="24"/>
          <w:szCs w:val="24"/>
          <w:lang w:eastAsia="ar-SA"/>
        </w:rPr>
        <w:t xml:space="preserve"> el juicio. </w:t>
      </w:r>
    </w:p>
    <w:p w:rsidR="00150240" w:rsidRPr="00D43196" w:rsidRDefault="00150240" w:rsidP="00150240">
      <w:pPr>
        <w:tabs>
          <w:tab w:val="left" w:pos="8222"/>
        </w:tabs>
        <w:suppressAutoHyphens/>
        <w:spacing w:line="360" w:lineRule="auto"/>
        <w:ind w:left="142" w:right="-518" w:firstLine="425"/>
        <w:jc w:val="both"/>
        <w:rPr>
          <w:rFonts w:ascii="Arial" w:hAnsi="Arial" w:cs="Arial"/>
          <w:b/>
          <w:sz w:val="24"/>
          <w:szCs w:val="24"/>
        </w:rPr>
      </w:pPr>
    </w:p>
    <w:p w:rsidR="00150240" w:rsidRPr="00D43196" w:rsidRDefault="00150240" w:rsidP="00150240">
      <w:pPr>
        <w:tabs>
          <w:tab w:val="left" w:pos="8222"/>
        </w:tabs>
        <w:spacing w:line="360" w:lineRule="auto"/>
        <w:ind w:left="142" w:right="-518" w:firstLine="425"/>
        <w:jc w:val="both"/>
        <w:rPr>
          <w:rFonts w:ascii="Arial" w:hAnsi="Arial" w:cs="Arial"/>
          <w:sz w:val="24"/>
          <w:szCs w:val="24"/>
        </w:rPr>
      </w:pPr>
      <w:r w:rsidRPr="00D43196">
        <w:rPr>
          <w:rFonts w:ascii="Arial" w:hAnsi="Arial" w:cs="Arial"/>
          <w:b/>
          <w:sz w:val="24"/>
          <w:szCs w:val="24"/>
        </w:rPr>
        <w:t xml:space="preserve">CUARTO.- </w:t>
      </w:r>
      <w:r w:rsidRPr="00D43196">
        <w:rPr>
          <w:rFonts w:ascii="Arial" w:hAnsi="Arial" w:cs="Arial"/>
          <w:sz w:val="24"/>
          <w:szCs w:val="24"/>
        </w:rPr>
        <w:t xml:space="preserve">Se </w:t>
      </w:r>
      <w:r w:rsidRPr="00D43196">
        <w:rPr>
          <w:rFonts w:ascii="Arial" w:hAnsi="Arial" w:cs="Arial"/>
          <w:sz w:val="24"/>
          <w:szCs w:val="24"/>
          <w:lang w:val="es-ES_tradnl"/>
        </w:rPr>
        <w:t xml:space="preserve">declara la </w:t>
      </w:r>
      <w:r w:rsidRPr="00D43196">
        <w:rPr>
          <w:rFonts w:ascii="Arial" w:hAnsi="Arial" w:cs="Arial"/>
          <w:b/>
          <w:sz w:val="24"/>
          <w:szCs w:val="24"/>
        </w:rPr>
        <w:t xml:space="preserve">NULIDAD </w:t>
      </w:r>
      <w:r w:rsidRPr="00D43196">
        <w:rPr>
          <w:rFonts w:ascii="Arial" w:hAnsi="Arial" w:cs="Arial"/>
          <w:sz w:val="24"/>
          <w:szCs w:val="24"/>
        </w:rPr>
        <w:t xml:space="preserve">de la resolución contenida en el oficio OP/DG/DPE/2146/2018, de fecha treinta y uno de agosto de 2018 dos mil dieciocho, emitida por el Director General de la Oficina de Pensiones del Gobierno del Estado, </w:t>
      </w:r>
      <w:r w:rsidRPr="007714CA">
        <w:rPr>
          <w:rFonts w:ascii="Arial" w:hAnsi="Arial" w:cs="Arial"/>
          <w:b/>
          <w:sz w:val="24"/>
          <w:szCs w:val="24"/>
        </w:rPr>
        <w:t>PARA EL EFECTO</w:t>
      </w:r>
      <w:r>
        <w:rPr>
          <w:rFonts w:ascii="Arial" w:hAnsi="Arial" w:cs="Arial"/>
          <w:sz w:val="24"/>
          <w:szCs w:val="24"/>
        </w:rPr>
        <w:t xml:space="preserve"> de que la autoridad emisora dicte una nueva determinación, en la que declare procedente la solicitud de la actora y se ordena la devolución </w:t>
      </w:r>
      <w:r w:rsidRPr="00D43196">
        <w:rPr>
          <w:rFonts w:ascii="Arial" w:hAnsi="Arial" w:cs="Arial"/>
          <w:sz w:val="24"/>
          <w:szCs w:val="24"/>
        </w:rPr>
        <w:t xml:space="preserve">de las cantidades que le fueron descontadas </w:t>
      </w:r>
      <w:r>
        <w:rPr>
          <w:rFonts w:ascii="Arial" w:hAnsi="Arial" w:cs="Arial"/>
          <w:sz w:val="24"/>
          <w:szCs w:val="24"/>
        </w:rPr>
        <w:t xml:space="preserve">a la actora ********** </w:t>
      </w:r>
      <w:r w:rsidRPr="00D43196">
        <w:rPr>
          <w:rFonts w:ascii="Arial" w:hAnsi="Arial" w:cs="Arial"/>
          <w:sz w:val="24"/>
          <w:szCs w:val="24"/>
        </w:rPr>
        <w:t xml:space="preserve">del </w:t>
      </w:r>
      <w:r>
        <w:rPr>
          <w:rFonts w:ascii="Arial" w:hAnsi="Arial" w:cs="Arial"/>
          <w:sz w:val="24"/>
          <w:szCs w:val="24"/>
        </w:rPr>
        <w:t xml:space="preserve">periodo comprendido del </w:t>
      </w:r>
      <w:r w:rsidRPr="00D43196">
        <w:rPr>
          <w:rFonts w:ascii="Arial" w:hAnsi="Arial" w:cs="Arial"/>
          <w:sz w:val="24"/>
          <w:szCs w:val="24"/>
        </w:rPr>
        <w:t>dieciséis de junio de dos mil doce al dieciséis de febrero de dos mil diecisiete.</w:t>
      </w:r>
    </w:p>
    <w:p w:rsidR="00150240" w:rsidRPr="00D43196" w:rsidRDefault="00150240" w:rsidP="00150240">
      <w:pPr>
        <w:tabs>
          <w:tab w:val="left" w:pos="8222"/>
        </w:tabs>
        <w:spacing w:line="360" w:lineRule="auto"/>
        <w:ind w:left="142" w:right="-518" w:firstLine="425"/>
        <w:jc w:val="both"/>
        <w:rPr>
          <w:rFonts w:ascii="Arial" w:hAnsi="Arial" w:cs="Arial"/>
          <w:sz w:val="24"/>
          <w:szCs w:val="24"/>
        </w:rPr>
      </w:pPr>
    </w:p>
    <w:p w:rsidR="00150240" w:rsidRPr="00D43196" w:rsidRDefault="00150240" w:rsidP="00150240">
      <w:pPr>
        <w:tabs>
          <w:tab w:val="left" w:pos="8222"/>
        </w:tabs>
        <w:spacing w:line="360" w:lineRule="auto"/>
        <w:ind w:left="142" w:right="-518" w:firstLine="425"/>
        <w:jc w:val="both"/>
        <w:rPr>
          <w:rFonts w:ascii="Arial" w:hAnsi="Arial" w:cs="Arial"/>
          <w:b/>
          <w:sz w:val="24"/>
          <w:szCs w:val="24"/>
        </w:rPr>
      </w:pPr>
      <w:r w:rsidRPr="00D43196">
        <w:rPr>
          <w:rFonts w:ascii="Arial" w:hAnsi="Arial" w:cs="Arial"/>
          <w:b/>
          <w:sz w:val="24"/>
          <w:szCs w:val="24"/>
        </w:rPr>
        <w:t>QUINTO.- NOTIFIQUESE PERSONALMENTE A</w:t>
      </w:r>
      <w:r>
        <w:rPr>
          <w:rFonts w:ascii="Arial" w:hAnsi="Arial" w:cs="Arial"/>
          <w:b/>
          <w:sz w:val="24"/>
          <w:szCs w:val="24"/>
        </w:rPr>
        <w:t xml:space="preserve"> </w:t>
      </w:r>
      <w:r w:rsidRPr="00D43196">
        <w:rPr>
          <w:rFonts w:ascii="Arial" w:hAnsi="Arial" w:cs="Arial"/>
          <w:b/>
          <w:sz w:val="24"/>
          <w:szCs w:val="24"/>
        </w:rPr>
        <w:t>L</w:t>
      </w:r>
      <w:r>
        <w:rPr>
          <w:rFonts w:ascii="Arial" w:hAnsi="Arial" w:cs="Arial"/>
          <w:b/>
          <w:sz w:val="24"/>
          <w:szCs w:val="24"/>
        </w:rPr>
        <w:t>A</w:t>
      </w:r>
      <w:r w:rsidRPr="00D43196">
        <w:rPr>
          <w:rFonts w:ascii="Arial" w:hAnsi="Arial" w:cs="Arial"/>
          <w:b/>
          <w:sz w:val="24"/>
          <w:szCs w:val="24"/>
        </w:rPr>
        <w:t xml:space="preserve"> ACTOR</w:t>
      </w:r>
      <w:r>
        <w:rPr>
          <w:rFonts w:ascii="Arial" w:hAnsi="Arial" w:cs="Arial"/>
          <w:b/>
          <w:sz w:val="24"/>
          <w:szCs w:val="24"/>
        </w:rPr>
        <w:t>A</w:t>
      </w:r>
      <w:r w:rsidRPr="00D43196">
        <w:rPr>
          <w:rFonts w:ascii="Arial" w:hAnsi="Arial" w:cs="Arial"/>
          <w:b/>
          <w:sz w:val="24"/>
          <w:szCs w:val="24"/>
        </w:rPr>
        <w:t xml:space="preserve"> Y POR OFICIO A LA AUTORIDAD DEMANDADA. </w:t>
      </w:r>
    </w:p>
    <w:p w:rsidR="00150240" w:rsidRPr="00D43196" w:rsidRDefault="00150240" w:rsidP="00150240">
      <w:pPr>
        <w:tabs>
          <w:tab w:val="left" w:pos="8222"/>
        </w:tabs>
        <w:spacing w:line="360" w:lineRule="auto"/>
        <w:ind w:left="142" w:right="-518" w:firstLine="425"/>
        <w:jc w:val="both"/>
        <w:rPr>
          <w:rFonts w:ascii="Arial" w:hAnsi="Arial" w:cs="Arial"/>
          <w:b/>
          <w:sz w:val="24"/>
          <w:szCs w:val="24"/>
        </w:rPr>
      </w:pPr>
    </w:p>
    <w:p w:rsidR="00150240" w:rsidRPr="00D43196" w:rsidRDefault="00150240" w:rsidP="00150240">
      <w:pPr>
        <w:tabs>
          <w:tab w:val="left" w:pos="8222"/>
        </w:tabs>
        <w:spacing w:line="360" w:lineRule="auto"/>
        <w:ind w:left="142" w:right="-518" w:firstLine="425"/>
        <w:jc w:val="both"/>
        <w:rPr>
          <w:rFonts w:ascii="Arial" w:hAnsi="Arial" w:cs="Arial"/>
          <w:sz w:val="24"/>
          <w:szCs w:val="24"/>
        </w:rPr>
      </w:pPr>
      <w:r w:rsidRPr="00D43196">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150240" w:rsidRPr="00D43196" w:rsidRDefault="00150240" w:rsidP="00150240">
      <w:pPr>
        <w:tabs>
          <w:tab w:val="left" w:pos="8222"/>
        </w:tabs>
        <w:spacing w:line="360" w:lineRule="auto"/>
        <w:ind w:left="142" w:right="-518" w:firstLine="425"/>
        <w:jc w:val="both"/>
        <w:rPr>
          <w:rFonts w:ascii="Arial" w:hAnsi="Arial" w:cs="Arial"/>
          <w:sz w:val="24"/>
          <w:szCs w:val="24"/>
        </w:rPr>
      </w:pPr>
    </w:p>
    <w:p w:rsidR="00150240" w:rsidRPr="00D43196" w:rsidRDefault="00150240" w:rsidP="00150240">
      <w:pPr>
        <w:tabs>
          <w:tab w:val="left" w:pos="8222"/>
        </w:tabs>
        <w:spacing w:line="360" w:lineRule="auto"/>
        <w:ind w:left="142" w:right="-518" w:firstLine="425"/>
        <w:jc w:val="both"/>
        <w:rPr>
          <w:rFonts w:ascii="Arial" w:hAnsi="Arial" w:cs="Arial"/>
          <w:sz w:val="24"/>
          <w:szCs w:val="24"/>
        </w:rPr>
      </w:pPr>
    </w:p>
    <w:p w:rsidR="00150240" w:rsidRPr="00D43196" w:rsidRDefault="00150240" w:rsidP="00150240">
      <w:pPr>
        <w:spacing w:line="360" w:lineRule="auto"/>
        <w:ind w:left="284" w:firstLine="424"/>
        <w:jc w:val="both"/>
        <w:rPr>
          <w:rFonts w:ascii="Arial" w:hAnsi="Arial" w:cs="Arial"/>
          <w:sz w:val="24"/>
          <w:szCs w:val="24"/>
        </w:rPr>
      </w:pPr>
    </w:p>
    <w:p w:rsidR="00582BF4" w:rsidRPr="00150240" w:rsidRDefault="00582BF4" w:rsidP="00150240">
      <w:bookmarkStart w:id="0" w:name="_GoBack"/>
      <w:bookmarkEnd w:id="0"/>
    </w:p>
    <w:sectPr w:rsidR="00582BF4" w:rsidRPr="00150240" w:rsidSect="00B7160E">
      <w:headerReference w:type="even" r:id="rId8"/>
      <w:headerReference w:type="default" r:id="rId9"/>
      <w:footerReference w:type="default" r:id="rId10"/>
      <w:footerReference w:type="first" r:id="rId11"/>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50240">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150240" w:rsidP="00837B71">
    <w:pPr>
      <w:pStyle w:val="Encabezado"/>
      <w:widowControl/>
      <w:tabs>
        <w:tab w:val="clear" w:pos="4252"/>
        <w:tab w:val="clear" w:pos="8504"/>
      </w:tabs>
      <w:jc w:val="center"/>
      <w:rPr>
        <w:rStyle w:val="Nmerodepgina"/>
        <w:rFonts w:ascii="Arial" w:hAnsi="Arial" w:cs="Arial"/>
        <w:bCs/>
        <w:sz w:val="24"/>
        <w:szCs w:val="22"/>
      </w:rPr>
    </w:pPr>
  </w:p>
  <w:p w:rsidR="0087100A" w:rsidRDefault="00150240">
    <w:pPr>
      <w:pStyle w:val="Encabezado"/>
      <w:widowControl/>
      <w:tabs>
        <w:tab w:val="clear" w:pos="4252"/>
        <w:tab w:val="clear" w:pos="8504"/>
      </w:tabs>
      <w:jc w:val="center"/>
      <w:rPr>
        <w:rStyle w:val="Nmerodepgina"/>
        <w:rFonts w:ascii="Arial" w:hAnsi="Arial" w:cs="Arial"/>
        <w:bCs/>
        <w:sz w:val="24"/>
        <w:szCs w:val="22"/>
      </w:rPr>
    </w:pPr>
  </w:p>
  <w:p w:rsidR="0087100A" w:rsidRDefault="00150240">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150240">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150240">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150240" w:rsidP="00793DB6">
    <w:pPr>
      <w:pStyle w:val="Encabezado"/>
      <w:jc w:val="center"/>
      <w:rPr>
        <w:rStyle w:val="Nmerodepgina"/>
        <w:b/>
      </w:rPr>
    </w:pPr>
  </w:p>
  <w:p w:rsidR="0087100A" w:rsidRDefault="00150240" w:rsidP="00F6541A">
    <w:pPr>
      <w:pStyle w:val="Encabezado"/>
      <w:rPr>
        <w:rStyle w:val="Nmerodepgina"/>
        <w:sz w:val="24"/>
        <w:szCs w:val="24"/>
      </w:rPr>
    </w:pPr>
  </w:p>
  <w:p w:rsidR="0087100A" w:rsidRDefault="00150240"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114FBD"/>
    <w:rsid w:val="001155BE"/>
    <w:rsid w:val="001163BF"/>
    <w:rsid w:val="00150240"/>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character" w:customStyle="1" w:styleId="apple-converted-space">
    <w:name w:val="apple-converted-space"/>
    <w:basedOn w:val="Fuentedeprrafopredeter"/>
    <w:rsid w:val="00150240"/>
  </w:style>
  <w:style w:type="character" w:styleId="Hipervnculo">
    <w:name w:val="Hyperlink"/>
    <w:basedOn w:val="Fuentedeprrafopredeter"/>
    <w:uiPriority w:val="99"/>
    <w:semiHidden/>
    <w:unhideWhenUsed/>
    <w:rsid w:val="00150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AbrirModal(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4B71-B7E1-43F4-B1CD-D19206FA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12</Pages>
  <Words>4843</Words>
  <Characters>26638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17</cp:revision>
  <cp:lastPrinted>2019-05-02T18:11:00Z</cp:lastPrinted>
  <dcterms:created xsi:type="dcterms:W3CDTF">2019-04-03T16:04:00Z</dcterms:created>
  <dcterms:modified xsi:type="dcterms:W3CDTF">2019-06-25T23:08:00Z</dcterms:modified>
</cp:coreProperties>
</file>