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602" w:type="dxa"/>
        <w:tblLayout w:type="fixed"/>
        <w:tblCellMar>
          <w:left w:w="70" w:type="dxa"/>
          <w:right w:w="70" w:type="dxa"/>
        </w:tblCellMar>
        <w:tblLook w:val="0000" w:firstRow="0" w:lastRow="0" w:firstColumn="0" w:lastColumn="0" w:noHBand="0" w:noVBand="0"/>
      </w:tblPr>
      <w:tblGrid>
        <w:gridCol w:w="2356"/>
        <w:gridCol w:w="7426"/>
      </w:tblGrid>
      <w:tr w:rsidR="003631C3" w:rsidRPr="003631C3" w:rsidTr="003631C3">
        <w:tc>
          <w:tcPr>
            <w:tcW w:w="2356" w:type="dxa"/>
          </w:tcPr>
          <w:p w:rsidR="003631C3" w:rsidRPr="003631C3" w:rsidRDefault="003631C3" w:rsidP="00B97A8E">
            <w:pPr>
              <w:spacing w:after="0" w:line="240" w:lineRule="auto"/>
              <w:rPr>
                <w:rFonts w:ascii="Arial" w:hAnsi="Arial" w:cs="Arial"/>
                <w:b/>
                <w:sz w:val="26"/>
                <w:szCs w:val="26"/>
              </w:rPr>
            </w:pPr>
            <w:bookmarkStart w:id="0" w:name="_GoBack"/>
            <w:bookmarkEnd w:id="0"/>
            <w:r w:rsidRPr="003631C3">
              <w:rPr>
                <w:rFonts w:ascii="Arial" w:hAnsi="Arial" w:cs="Arial"/>
                <w:b/>
                <w:sz w:val="26"/>
                <w:szCs w:val="26"/>
              </w:rPr>
              <w:t xml:space="preserve">     </w:t>
            </w:r>
          </w:p>
        </w:tc>
        <w:tc>
          <w:tcPr>
            <w:tcW w:w="7426" w:type="dxa"/>
          </w:tcPr>
          <w:p w:rsidR="003631C3" w:rsidRPr="003631C3" w:rsidRDefault="003631C3" w:rsidP="00B97A8E">
            <w:pPr>
              <w:tabs>
                <w:tab w:val="left" w:pos="3103"/>
              </w:tabs>
              <w:spacing w:after="0" w:line="240" w:lineRule="auto"/>
              <w:ind w:left="2394"/>
              <w:jc w:val="both"/>
              <w:rPr>
                <w:rFonts w:ascii="Arial" w:hAnsi="Arial" w:cs="Arial"/>
                <w:b/>
                <w:i/>
                <w:iCs/>
                <w:caps/>
                <w:sz w:val="26"/>
                <w:szCs w:val="26"/>
              </w:rPr>
            </w:pPr>
            <w:r w:rsidRPr="003631C3">
              <w:rPr>
                <w:rFonts w:ascii="Arial" w:hAnsi="Arial" w:cs="Arial"/>
                <w:b/>
                <w:i/>
                <w:iCs/>
                <w:caps/>
                <w:sz w:val="26"/>
                <w:szCs w:val="26"/>
              </w:rPr>
              <w:t xml:space="preserve">                       </w:t>
            </w:r>
          </w:p>
          <w:p w:rsidR="003631C3" w:rsidRPr="003631C3" w:rsidRDefault="003631C3" w:rsidP="00B97A8E">
            <w:pPr>
              <w:tabs>
                <w:tab w:val="left" w:pos="3103"/>
              </w:tabs>
              <w:spacing w:after="0" w:line="240" w:lineRule="auto"/>
              <w:ind w:left="2394"/>
              <w:jc w:val="both"/>
              <w:rPr>
                <w:rFonts w:ascii="Arial" w:hAnsi="Arial" w:cs="Arial"/>
                <w:b/>
                <w:iCs/>
                <w:caps/>
                <w:sz w:val="26"/>
                <w:szCs w:val="26"/>
              </w:rPr>
            </w:pPr>
            <w:r w:rsidRPr="003631C3">
              <w:rPr>
                <w:rFonts w:ascii="Arial" w:hAnsi="Arial" w:cs="Arial"/>
                <w:b/>
                <w:iCs/>
                <w:caps/>
                <w:sz w:val="26"/>
                <w:szCs w:val="26"/>
              </w:rPr>
              <w:t>SALA SUPERIOR DEL TRIBUNAL DE JUSTICIA ADMINISTRATIVA DEL ESTADO DE OAXACA.</w:t>
            </w:r>
          </w:p>
          <w:p w:rsidR="003631C3" w:rsidRPr="003631C3" w:rsidRDefault="003631C3" w:rsidP="00B97A8E">
            <w:pPr>
              <w:pStyle w:val="Encabezado"/>
              <w:tabs>
                <w:tab w:val="clear" w:pos="4252"/>
              </w:tabs>
              <w:ind w:left="2394" w:right="51"/>
              <w:jc w:val="both"/>
              <w:rPr>
                <w:rFonts w:ascii="Arial" w:hAnsi="Arial" w:cs="Arial"/>
                <w:b/>
                <w:iCs/>
                <w:caps/>
                <w:sz w:val="26"/>
                <w:szCs w:val="26"/>
                <w:lang w:val="es-PE"/>
              </w:rPr>
            </w:pPr>
            <w:r w:rsidRPr="003631C3">
              <w:rPr>
                <w:rFonts w:ascii="Arial" w:hAnsi="Arial" w:cs="Arial"/>
                <w:b/>
                <w:iCs/>
                <w:caps/>
                <w:sz w:val="26"/>
                <w:szCs w:val="26"/>
                <w:lang w:val="es-PE"/>
              </w:rPr>
              <w:t xml:space="preserve">               </w:t>
            </w:r>
          </w:p>
          <w:p w:rsidR="003631C3" w:rsidRPr="003631C3" w:rsidRDefault="003631C3" w:rsidP="00B97A8E">
            <w:pPr>
              <w:pStyle w:val="Encabezado"/>
              <w:tabs>
                <w:tab w:val="clear" w:pos="4252"/>
              </w:tabs>
              <w:ind w:left="2394" w:right="51"/>
              <w:jc w:val="both"/>
              <w:rPr>
                <w:rFonts w:ascii="Arial" w:hAnsi="Arial" w:cs="Arial"/>
                <w:b/>
                <w:iCs/>
                <w:caps/>
                <w:sz w:val="26"/>
                <w:szCs w:val="26"/>
                <w:lang w:val="es-PE"/>
              </w:rPr>
            </w:pPr>
            <w:r w:rsidRPr="003631C3">
              <w:rPr>
                <w:rFonts w:ascii="Arial" w:hAnsi="Arial" w:cs="Arial"/>
                <w:b/>
                <w:iCs/>
                <w:caps/>
                <w:sz w:val="25"/>
                <w:szCs w:val="25"/>
                <w:lang w:val="es-PE"/>
              </w:rPr>
              <w:t>CONFLICTO COMPETENCIAL</w:t>
            </w:r>
            <w:r w:rsidRPr="003631C3">
              <w:rPr>
                <w:rFonts w:ascii="Arial" w:hAnsi="Arial" w:cs="Arial"/>
                <w:b/>
                <w:iCs/>
                <w:caps/>
                <w:sz w:val="26"/>
                <w:szCs w:val="26"/>
                <w:lang w:val="es-PE"/>
              </w:rPr>
              <w:t xml:space="preserve">: 001/2019 </w:t>
            </w:r>
          </w:p>
          <w:p w:rsidR="003631C3" w:rsidRPr="003631C3" w:rsidRDefault="003631C3" w:rsidP="00B97A8E">
            <w:pPr>
              <w:pStyle w:val="Encabezado"/>
              <w:tabs>
                <w:tab w:val="clear" w:pos="4252"/>
              </w:tabs>
              <w:ind w:left="2394" w:right="51"/>
              <w:jc w:val="both"/>
              <w:rPr>
                <w:rFonts w:ascii="Arial" w:hAnsi="Arial" w:cs="Arial"/>
                <w:b/>
                <w:iCs/>
                <w:caps/>
                <w:sz w:val="26"/>
                <w:szCs w:val="26"/>
                <w:lang w:val="es-PE"/>
              </w:rPr>
            </w:pPr>
          </w:p>
          <w:p w:rsidR="003631C3" w:rsidRPr="003631C3" w:rsidRDefault="003631C3" w:rsidP="00B97A8E">
            <w:pPr>
              <w:pStyle w:val="Encabezado"/>
              <w:tabs>
                <w:tab w:val="clear" w:pos="4252"/>
              </w:tabs>
              <w:ind w:left="2394" w:right="51"/>
              <w:jc w:val="both"/>
              <w:rPr>
                <w:rFonts w:ascii="Arial" w:hAnsi="Arial" w:cs="Arial"/>
                <w:b/>
                <w:iCs/>
                <w:caps/>
                <w:sz w:val="26"/>
                <w:szCs w:val="26"/>
                <w:lang w:val="es-PE"/>
              </w:rPr>
            </w:pPr>
            <w:r w:rsidRPr="003631C3">
              <w:rPr>
                <w:rFonts w:ascii="Arial" w:hAnsi="Arial" w:cs="Arial"/>
                <w:b/>
                <w:iCs/>
                <w:caps/>
                <w:sz w:val="26"/>
                <w:szCs w:val="26"/>
                <w:lang w:val="es-PE"/>
              </w:rPr>
              <w:t>EXPEDIENTE: 069/2018 DE LA SÉPTIMA SALA UNITARIA DE PRIMERA INSTANCIA</w:t>
            </w:r>
          </w:p>
          <w:p w:rsidR="003631C3" w:rsidRPr="003631C3" w:rsidRDefault="003631C3" w:rsidP="00B97A8E">
            <w:pPr>
              <w:pStyle w:val="Encabezado"/>
              <w:tabs>
                <w:tab w:val="clear" w:pos="4252"/>
              </w:tabs>
              <w:ind w:left="2394" w:right="51"/>
              <w:jc w:val="both"/>
              <w:rPr>
                <w:rFonts w:ascii="Arial" w:hAnsi="Arial" w:cs="Arial"/>
                <w:b/>
                <w:iCs/>
                <w:caps/>
                <w:sz w:val="26"/>
                <w:szCs w:val="26"/>
                <w:lang w:val="es-PE"/>
              </w:rPr>
            </w:pPr>
            <w:r w:rsidRPr="003631C3">
              <w:rPr>
                <w:rFonts w:ascii="Arial" w:hAnsi="Arial" w:cs="Arial"/>
                <w:b/>
                <w:iCs/>
                <w:caps/>
                <w:sz w:val="26"/>
                <w:szCs w:val="26"/>
                <w:lang w:val="es-PE"/>
              </w:rPr>
              <w:t xml:space="preserve">       </w:t>
            </w:r>
          </w:p>
          <w:p w:rsidR="003631C3" w:rsidRPr="003631C3" w:rsidRDefault="003631C3" w:rsidP="00B97A8E">
            <w:pPr>
              <w:pStyle w:val="Encabezado"/>
              <w:tabs>
                <w:tab w:val="clear" w:pos="4252"/>
              </w:tabs>
              <w:ind w:left="2394" w:right="51"/>
              <w:jc w:val="both"/>
              <w:rPr>
                <w:rFonts w:ascii="Arial" w:hAnsi="Arial" w:cs="Arial"/>
                <w:b/>
                <w:iCs/>
                <w:caps/>
                <w:sz w:val="26"/>
                <w:szCs w:val="26"/>
                <w:lang w:val="es-PE"/>
              </w:rPr>
            </w:pPr>
            <w:r w:rsidRPr="003631C3">
              <w:rPr>
                <w:rFonts w:ascii="Arial" w:hAnsi="Arial" w:cs="Arial"/>
                <w:b/>
                <w:iCs/>
                <w:caps/>
                <w:sz w:val="26"/>
                <w:szCs w:val="26"/>
                <w:lang w:val="es-PE"/>
              </w:rPr>
              <w:t>magistrado ponente: HUGO VILLEGAS AQUINO</w:t>
            </w:r>
          </w:p>
        </w:tc>
      </w:tr>
      <w:tr w:rsidR="003631C3" w:rsidRPr="003631C3" w:rsidTr="003631C3">
        <w:tc>
          <w:tcPr>
            <w:tcW w:w="2356" w:type="dxa"/>
          </w:tcPr>
          <w:p w:rsidR="003631C3" w:rsidRPr="003631C3" w:rsidRDefault="003631C3" w:rsidP="00B97A8E">
            <w:pPr>
              <w:spacing w:after="0" w:line="240" w:lineRule="auto"/>
              <w:rPr>
                <w:rFonts w:ascii="Arial" w:hAnsi="Arial" w:cs="Arial"/>
                <w:b/>
                <w:sz w:val="26"/>
                <w:szCs w:val="26"/>
              </w:rPr>
            </w:pPr>
          </w:p>
        </w:tc>
        <w:tc>
          <w:tcPr>
            <w:tcW w:w="7426" w:type="dxa"/>
          </w:tcPr>
          <w:p w:rsidR="003631C3" w:rsidRPr="003631C3" w:rsidRDefault="003631C3" w:rsidP="00B97A8E">
            <w:pPr>
              <w:tabs>
                <w:tab w:val="left" w:pos="3103"/>
              </w:tabs>
              <w:spacing w:after="0" w:line="240" w:lineRule="auto"/>
              <w:ind w:left="2678" w:hanging="2961"/>
              <w:jc w:val="both"/>
              <w:rPr>
                <w:rFonts w:ascii="Arial" w:hAnsi="Arial" w:cs="Arial"/>
                <w:b/>
                <w:iCs/>
                <w:caps/>
                <w:sz w:val="26"/>
                <w:szCs w:val="26"/>
              </w:rPr>
            </w:pPr>
            <w:r w:rsidRPr="003631C3">
              <w:rPr>
                <w:rFonts w:ascii="Arial" w:hAnsi="Arial" w:cs="Arial"/>
                <w:b/>
                <w:i/>
                <w:iCs/>
                <w:caps/>
                <w:sz w:val="26"/>
                <w:szCs w:val="26"/>
              </w:rPr>
              <w:t xml:space="preserve">                                          </w:t>
            </w:r>
          </w:p>
        </w:tc>
      </w:tr>
      <w:tr w:rsidR="003631C3" w:rsidRPr="003631C3" w:rsidTr="003631C3">
        <w:tc>
          <w:tcPr>
            <w:tcW w:w="2356" w:type="dxa"/>
          </w:tcPr>
          <w:p w:rsidR="003631C3" w:rsidRPr="003631C3" w:rsidRDefault="003631C3" w:rsidP="00B97A8E">
            <w:pPr>
              <w:spacing w:after="0" w:line="240" w:lineRule="auto"/>
              <w:rPr>
                <w:rFonts w:ascii="Arial" w:hAnsi="Arial" w:cs="Arial"/>
                <w:b/>
                <w:sz w:val="26"/>
                <w:szCs w:val="26"/>
              </w:rPr>
            </w:pPr>
          </w:p>
        </w:tc>
        <w:tc>
          <w:tcPr>
            <w:tcW w:w="7426" w:type="dxa"/>
          </w:tcPr>
          <w:p w:rsidR="003631C3" w:rsidRPr="003631C3" w:rsidRDefault="003631C3" w:rsidP="00B97A8E">
            <w:pPr>
              <w:tabs>
                <w:tab w:val="left" w:pos="3103"/>
              </w:tabs>
              <w:spacing w:after="0" w:line="240" w:lineRule="auto"/>
              <w:ind w:left="2961" w:hanging="2961"/>
              <w:jc w:val="both"/>
              <w:rPr>
                <w:rFonts w:ascii="Arial" w:hAnsi="Arial" w:cs="Arial"/>
                <w:b/>
                <w:i/>
                <w:iCs/>
                <w:caps/>
                <w:sz w:val="26"/>
                <w:szCs w:val="26"/>
              </w:rPr>
            </w:pPr>
          </w:p>
        </w:tc>
      </w:tr>
    </w:tbl>
    <w:p w:rsidR="003631C3" w:rsidRPr="003631C3" w:rsidRDefault="003631C3" w:rsidP="003631C3">
      <w:pPr>
        <w:spacing w:line="360" w:lineRule="auto"/>
        <w:jc w:val="both"/>
        <w:rPr>
          <w:rFonts w:ascii="Arial" w:hAnsi="Arial" w:cs="Arial"/>
          <w:b/>
          <w:sz w:val="26"/>
          <w:szCs w:val="26"/>
          <w:lang w:val="es-MX"/>
        </w:rPr>
      </w:pPr>
      <w:r w:rsidRPr="003631C3">
        <w:rPr>
          <w:rFonts w:ascii="Arial" w:hAnsi="Arial" w:cs="Arial"/>
          <w:b/>
          <w:sz w:val="26"/>
          <w:szCs w:val="26"/>
          <w:lang w:val="es-MX"/>
        </w:rPr>
        <w:t xml:space="preserve">OAXACA DE JUÁREZ, OAXACA, CATORCE DE MARZO DE DOS MIL DIECINUEVE. </w:t>
      </w:r>
    </w:p>
    <w:p w:rsidR="003631C3" w:rsidRPr="003631C3" w:rsidRDefault="003631C3" w:rsidP="003631C3">
      <w:pPr>
        <w:spacing w:line="360" w:lineRule="auto"/>
        <w:ind w:firstLine="708"/>
        <w:jc w:val="both"/>
        <w:rPr>
          <w:rFonts w:ascii="Arial" w:hAnsi="Arial" w:cs="Arial"/>
          <w:b/>
          <w:bCs/>
          <w:sz w:val="26"/>
          <w:szCs w:val="26"/>
          <w:lang w:val="es-MX"/>
        </w:rPr>
      </w:pPr>
      <w:r w:rsidRPr="003631C3">
        <w:rPr>
          <w:rFonts w:ascii="Arial" w:hAnsi="Arial" w:cs="Arial"/>
          <w:sz w:val="26"/>
          <w:szCs w:val="26"/>
          <w:lang w:val="es-MX"/>
        </w:rPr>
        <w:t xml:space="preserve">Por recibido el Cuaderno de Conflicto Competencial </w:t>
      </w:r>
      <w:r w:rsidRPr="003631C3">
        <w:rPr>
          <w:rFonts w:ascii="Arial" w:hAnsi="Arial" w:cs="Arial"/>
          <w:b/>
          <w:sz w:val="26"/>
          <w:szCs w:val="26"/>
          <w:lang w:val="es-MX"/>
        </w:rPr>
        <w:t>001/2019</w:t>
      </w:r>
      <w:r w:rsidRPr="003631C3">
        <w:rPr>
          <w:rFonts w:ascii="Arial" w:hAnsi="Arial" w:cs="Arial"/>
          <w:sz w:val="26"/>
          <w:szCs w:val="26"/>
          <w:lang w:val="es-MX"/>
        </w:rPr>
        <w:t xml:space="preserve">, que remite la Secretaría General de Acuerdos, con motivo del oficio TJAO/7SU/0059/2019 del Secretario de Acuerdos de la Séptima Sala Unitaria de Primera Instancia de este Tribunal, con el cual remite la copia certificada del auto de 7 siete de diciembre de 2018 dos mil dieciocho dictado dentro del Cuaderno de Antecedentes 001/2018 del índice de esa Séptima Sala así como el expediente </w:t>
      </w:r>
      <w:r w:rsidRPr="003631C3">
        <w:rPr>
          <w:rFonts w:ascii="Arial" w:hAnsi="Arial" w:cs="Arial"/>
          <w:b/>
          <w:sz w:val="26"/>
          <w:szCs w:val="26"/>
          <w:lang w:val="es-MX"/>
        </w:rPr>
        <w:t xml:space="preserve">0116/2018 </w:t>
      </w:r>
      <w:r w:rsidRPr="003631C3">
        <w:rPr>
          <w:rFonts w:ascii="Arial" w:hAnsi="Arial" w:cs="Arial"/>
          <w:sz w:val="26"/>
          <w:szCs w:val="26"/>
          <w:lang w:val="es-MX"/>
        </w:rPr>
        <w:t xml:space="preserve">de la Cuarta Sala Unitaria de Primera Instancia de este Tribunal. </w:t>
      </w:r>
      <w:r w:rsidRPr="003631C3">
        <w:rPr>
          <w:rFonts w:ascii="Arial" w:hAnsi="Arial" w:cs="Arial"/>
          <w:b/>
          <w:sz w:val="26"/>
          <w:szCs w:val="26"/>
          <w:lang w:val="es-MX"/>
        </w:rPr>
        <w:t xml:space="preserve">Por lo que, </w:t>
      </w:r>
      <w:r w:rsidRPr="003631C3">
        <w:rPr>
          <w:rFonts w:ascii="Arial" w:hAnsi="Arial" w:cs="Arial"/>
          <w:sz w:val="26"/>
          <w:szCs w:val="26"/>
          <w:lang w:val="es-MX"/>
        </w:rPr>
        <w:t>atendiendo al contenido del citado oficio y, con fundamento en el artículo 130 fracción V de la Ley de Procedimiento y Justicia Administrativa para el Estado de Oaxaca, se procede a resolver el conflicto competencial planteado como sigue.</w:t>
      </w:r>
    </w:p>
    <w:p w:rsidR="003631C3" w:rsidRPr="003631C3" w:rsidRDefault="003631C3" w:rsidP="003631C3">
      <w:pPr>
        <w:widowControl w:val="0"/>
        <w:tabs>
          <w:tab w:val="left" w:pos="7938"/>
        </w:tabs>
        <w:spacing w:before="240" w:line="360" w:lineRule="auto"/>
        <w:ind w:right="18" w:firstLine="709"/>
        <w:jc w:val="both"/>
        <w:rPr>
          <w:rFonts w:ascii="Arial" w:hAnsi="Arial" w:cs="Arial"/>
          <w:bCs/>
          <w:iCs/>
          <w:sz w:val="26"/>
          <w:szCs w:val="26"/>
          <w:lang w:eastAsia="es-ES"/>
        </w:rPr>
      </w:pPr>
      <w:r w:rsidRPr="003631C3">
        <w:rPr>
          <w:rFonts w:ascii="Arial" w:hAnsi="Arial" w:cs="Arial"/>
          <w:b/>
          <w:bCs/>
          <w:iCs/>
          <w:sz w:val="26"/>
          <w:szCs w:val="26"/>
        </w:rPr>
        <w:t xml:space="preserve">PRIMERO. </w:t>
      </w:r>
      <w:r w:rsidRPr="003631C3">
        <w:rPr>
          <w:rFonts w:ascii="Arial" w:hAnsi="Arial" w:cs="Arial"/>
          <w:bCs/>
          <w:iCs/>
          <w:sz w:val="26"/>
          <w:szCs w:val="26"/>
          <w:lang w:eastAsia="es-ES"/>
        </w:rPr>
        <w:t xml:space="preserve">Esta Sala Superior es competente para conocer del presente asunto, de conformidad con lo dispuesto por los artículos 114 </w:t>
      </w:r>
      <w:proofErr w:type="spellStart"/>
      <w:r w:rsidRPr="003631C3">
        <w:rPr>
          <w:rFonts w:ascii="Arial" w:hAnsi="Arial" w:cs="Arial"/>
          <w:bCs/>
          <w:iCs/>
          <w:sz w:val="26"/>
          <w:szCs w:val="26"/>
          <w:lang w:eastAsia="es-ES"/>
        </w:rPr>
        <w:t>Quater</w:t>
      </w:r>
      <w:proofErr w:type="spellEnd"/>
      <w:r w:rsidRPr="003631C3">
        <w:rPr>
          <w:rFonts w:ascii="Arial" w:hAnsi="Arial" w:cs="Arial"/>
          <w:bCs/>
          <w:iCs/>
          <w:sz w:val="26"/>
          <w:szCs w:val="26"/>
          <w:lang w:eastAsia="es-ES"/>
        </w:rPr>
        <w:t xml:space="preserve"> de la Constitución Política del Estado Libre y Soberano de Oaxaca; 1, 118, 119, 129 y 130 fracción V de la Ley de Procedimiento y Justicia Administrativa para el Estado de Oaxaca y los diversos 10 fracción II y 14 del Reglamento Interno del Tribunal de Justicia Administrativa para el Estado de Oaxaca aprobado mediante Acuerdo General AG/TJAO/014/2018 del Pleno de la Sala Superior de este Tribunal.  </w:t>
      </w:r>
    </w:p>
    <w:p w:rsidR="003631C3" w:rsidRPr="003631C3" w:rsidRDefault="003631C3" w:rsidP="003631C3">
      <w:pPr>
        <w:widowControl w:val="0"/>
        <w:tabs>
          <w:tab w:val="left" w:pos="7938"/>
        </w:tabs>
        <w:spacing w:before="240" w:line="360" w:lineRule="auto"/>
        <w:ind w:right="18" w:firstLine="709"/>
        <w:jc w:val="both"/>
        <w:rPr>
          <w:rFonts w:ascii="Arial" w:hAnsi="Arial" w:cs="Arial"/>
          <w:bCs/>
          <w:sz w:val="26"/>
          <w:szCs w:val="26"/>
          <w:lang w:val="es-MX"/>
        </w:rPr>
      </w:pPr>
      <w:r w:rsidRPr="003631C3">
        <w:rPr>
          <w:rFonts w:ascii="Arial" w:hAnsi="Arial" w:cs="Arial"/>
          <w:b/>
          <w:bCs/>
          <w:sz w:val="26"/>
          <w:szCs w:val="26"/>
          <w:lang w:val="es-MX"/>
        </w:rPr>
        <w:t>SEGUNDO.</w:t>
      </w:r>
      <w:r w:rsidRPr="003631C3">
        <w:rPr>
          <w:rFonts w:ascii="Arial" w:hAnsi="Arial" w:cs="Arial"/>
          <w:bCs/>
          <w:sz w:val="26"/>
          <w:szCs w:val="26"/>
          <w:lang w:val="es-MX"/>
        </w:rPr>
        <w:t xml:space="preserve"> Conforme a las constancias que integran el actual cuaderno de conflicto competencial y que tienen pleno valor probatorio en términos del artículo 203 fracción I de la Ley de Procedimiento y </w:t>
      </w:r>
      <w:r w:rsidRPr="003631C3">
        <w:rPr>
          <w:rFonts w:ascii="Arial" w:hAnsi="Arial" w:cs="Arial"/>
          <w:bCs/>
          <w:sz w:val="26"/>
          <w:szCs w:val="26"/>
          <w:lang w:val="es-MX"/>
        </w:rPr>
        <w:lastRenderedPageBreak/>
        <w:t xml:space="preserve">Justicia Administrativa para el Estado de Oaxaca; se tiene el proveído de 7 siete de diciembre de 2018 dos mil dieciocho pronunciado por la Séptima Sala Unitaria de Primera Instancia del que se desprende que dicha jurisdicción proveyó a consecuencia de un oficio de la Cuarta Sala Unitaria de este Tribunal en el que remitió a la primera de las nombradas el expediente 0116/20148 de su índice por considerar que procedía la acumulación de juicios; así del estudio que se hace del acuerdo de mérito se deduce que la propia Séptima Sala arribó a la conclusión de que aun cuando sí conoce de un juicio (069/2018) en el que la parte actora es la misma que aquélla que tramitó la demanda engrosada en el juicio 116/2018 de la Cuarta Sala, que los actos impugnados son diversos, por lo que, dijo, no podrían existir resoluciones contradictorias en los citados juicios </w:t>
      </w:r>
      <w:r w:rsidRPr="003631C3">
        <w:rPr>
          <w:rFonts w:ascii="Arial" w:hAnsi="Arial" w:cs="Arial"/>
          <w:b/>
          <w:bCs/>
          <w:sz w:val="26"/>
          <w:szCs w:val="26"/>
          <w:lang w:val="es-MX"/>
        </w:rPr>
        <w:t xml:space="preserve">y, no obstante </w:t>
      </w:r>
      <w:r w:rsidRPr="003631C3">
        <w:rPr>
          <w:rFonts w:ascii="Arial" w:hAnsi="Arial" w:cs="Arial"/>
          <w:bCs/>
          <w:sz w:val="26"/>
          <w:szCs w:val="26"/>
          <w:lang w:val="es-MX"/>
        </w:rPr>
        <w:t xml:space="preserve">la propia sala de origen concluyó prácticamente que no sería procedente la acumulación optó por tramitar el actual cuaderno de conflicto competencial a fin que esta Sala Superior proceda a resolver lo conducente. </w:t>
      </w:r>
    </w:p>
    <w:p w:rsidR="003631C3" w:rsidRPr="003631C3" w:rsidRDefault="003631C3" w:rsidP="003631C3">
      <w:pPr>
        <w:widowControl w:val="0"/>
        <w:tabs>
          <w:tab w:val="left" w:pos="7938"/>
        </w:tabs>
        <w:spacing w:before="240" w:line="360" w:lineRule="auto"/>
        <w:ind w:right="18" w:firstLine="709"/>
        <w:jc w:val="both"/>
        <w:rPr>
          <w:rFonts w:ascii="Arial" w:hAnsi="Arial" w:cs="Arial"/>
          <w:bCs/>
          <w:sz w:val="26"/>
          <w:szCs w:val="26"/>
          <w:lang w:val="es-MX"/>
        </w:rPr>
      </w:pPr>
      <w:r w:rsidRPr="003631C3">
        <w:rPr>
          <w:rFonts w:ascii="Arial" w:hAnsi="Arial" w:cs="Arial"/>
          <w:bCs/>
          <w:sz w:val="26"/>
          <w:szCs w:val="26"/>
          <w:lang w:val="es-MX"/>
        </w:rPr>
        <w:t xml:space="preserve">En esta medida, y para contar con todos los elementos necesarios para dictar la resolución que hoy se dicta, se solicitó con el oficio TJA/HVA/01/2019 y mediante la Secretaría General de Acuerdos el expediente 069/2018 del índice de la Séptima Sala Unitaria de Primera Instancia a fin de dilucidar la existencia del conflicto competencial planteado. </w:t>
      </w:r>
    </w:p>
    <w:p w:rsidR="003631C3" w:rsidRPr="003631C3" w:rsidRDefault="003631C3" w:rsidP="003631C3">
      <w:pPr>
        <w:widowControl w:val="0"/>
        <w:spacing w:before="240" w:line="360" w:lineRule="auto"/>
        <w:ind w:right="18"/>
        <w:jc w:val="both"/>
        <w:rPr>
          <w:rFonts w:ascii="Arial" w:hAnsi="Arial" w:cs="Arial"/>
          <w:bCs/>
          <w:sz w:val="26"/>
          <w:szCs w:val="26"/>
          <w:lang w:val="es-MX"/>
        </w:rPr>
      </w:pPr>
      <w:r w:rsidRPr="003631C3">
        <w:rPr>
          <w:rFonts w:ascii="Arial" w:hAnsi="Arial" w:cs="Arial"/>
          <w:bCs/>
          <w:sz w:val="26"/>
          <w:szCs w:val="26"/>
          <w:lang w:val="es-MX"/>
        </w:rPr>
        <w:tab/>
      </w:r>
      <w:r w:rsidRPr="003631C3">
        <w:rPr>
          <w:rFonts w:ascii="Arial" w:hAnsi="Arial" w:cs="Arial"/>
          <w:b/>
          <w:bCs/>
          <w:sz w:val="26"/>
          <w:szCs w:val="26"/>
          <w:lang w:val="es-MX"/>
        </w:rPr>
        <w:t xml:space="preserve">Así, </w:t>
      </w:r>
      <w:r w:rsidRPr="003631C3">
        <w:rPr>
          <w:rFonts w:ascii="Arial" w:hAnsi="Arial" w:cs="Arial"/>
          <w:bCs/>
          <w:sz w:val="26"/>
          <w:szCs w:val="26"/>
          <w:lang w:val="es-MX"/>
        </w:rPr>
        <w:t xml:space="preserve">conforme a los autos del expediente </w:t>
      </w:r>
      <w:r w:rsidRPr="003631C3">
        <w:rPr>
          <w:rFonts w:ascii="Arial" w:hAnsi="Arial" w:cs="Arial"/>
          <w:b/>
          <w:bCs/>
          <w:sz w:val="26"/>
          <w:szCs w:val="26"/>
          <w:lang w:val="es-MX"/>
        </w:rPr>
        <w:t xml:space="preserve">0116/2018 </w:t>
      </w:r>
      <w:r w:rsidRPr="003631C3">
        <w:rPr>
          <w:rFonts w:ascii="Arial" w:hAnsi="Arial" w:cs="Arial"/>
          <w:bCs/>
          <w:sz w:val="26"/>
          <w:szCs w:val="26"/>
          <w:lang w:val="es-MX"/>
        </w:rPr>
        <w:t xml:space="preserve">de la </w:t>
      </w:r>
      <w:r w:rsidRPr="003631C3">
        <w:rPr>
          <w:rFonts w:ascii="Arial" w:hAnsi="Arial" w:cs="Arial"/>
          <w:b/>
          <w:bCs/>
          <w:sz w:val="26"/>
          <w:szCs w:val="26"/>
          <w:lang w:val="es-MX"/>
        </w:rPr>
        <w:t xml:space="preserve">Cuarta Sala Unitaria de Primera Instancia de este Tribunal </w:t>
      </w:r>
      <w:r w:rsidRPr="003631C3">
        <w:rPr>
          <w:rFonts w:ascii="Arial" w:hAnsi="Arial" w:cs="Arial"/>
          <w:bCs/>
          <w:sz w:val="26"/>
          <w:szCs w:val="26"/>
          <w:lang w:val="es-MX"/>
        </w:rPr>
        <w:t>se tiene lo siguiente:</w:t>
      </w:r>
    </w:p>
    <w:p w:rsidR="003631C3" w:rsidRPr="003631C3" w:rsidRDefault="003631C3" w:rsidP="003631C3">
      <w:pPr>
        <w:pStyle w:val="Prrafodelista"/>
        <w:widowControl w:val="0"/>
        <w:numPr>
          <w:ilvl w:val="0"/>
          <w:numId w:val="17"/>
        </w:numPr>
        <w:spacing w:before="240" w:line="360" w:lineRule="auto"/>
        <w:ind w:right="18"/>
        <w:jc w:val="both"/>
        <w:rPr>
          <w:rFonts w:ascii="Arial" w:hAnsi="Arial" w:cs="Arial"/>
          <w:bCs/>
          <w:sz w:val="26"/>
          <w:szCs w:val="26"/>
          <w:lang w:val="es-MX"/>
        </w:rPr>
      </w:pPr>
      <w:r w:rsidRPr="003631C3">
        <w:rPr>
          <w:rFonts w:ascii="Arial" w:hAnsi="Arial" w:cs="Arial"/>
          <w:bCs/>
          <w:sz w:val="26"/>
          <w:szCs w:val="26"/>
          <w:lang w:val="es-MX"/>
        </w:rPr>
        <w:t xml:space="preserve">Que el actor del juicio es </w:t>
      </w:r>
      <w:r w:rsidR="008B29BB">
        <w:rPr>
          <w:rFonts w:ascii="Arial" w:hAnsi="Arial" w:cs="Arial"/>
          <w:bCs/>
          <w:sz w:val="26"/>
          <w:szCs w:val="26"/>
          <w:lang w:val="es-MX"/>
        </w:rPr>
        <w:t>**********</w:t>
      </w:r>
      <w:r w:rsidRPr="003631C3">
        <w:rPr>
          <w:rFonts w:ascii="Arial" w:hAnsi="Arial" w:cs="Arial"/>
          <w:bCs/>
          <w:sz w:val="26"/>
          <w:szCs w:val="26"/>
          <w:lang w:val="es-MX"/>
        </w:rPr>
        <w:t>y que comparece a este Tribunal en su carácter de Notario Público número 105 del Estado de Oaxaca;</w:t>
      </w:r>
    </w:p>
    <w:p w:rsidR="003631C3" w:rsidRPr="003631C3" w:rsidRDefault="003631C3" w:rsidP="003631C3">
      <w:pPr>
        <w:pStyle w:val="Prrafodelista"/>
        <w:widowControl w:val="0"/>
        <w:numPr>
          <w:ilvl w:val="0"/>
          <w:numId w:val="17"/>
        </w:numPr>
        <w:spacing w:before="240" w:line="360" w:lineRule="auto"/>
        <w:ind w:right="18"/>
        <w:jc w:val="both"/>
        <w:rPr>
          <w:rFonts w:ascii="Arial" w:hAnsi="Arial" w:cs="Arial"/>
          <w:bCs/>
          <w:sz w:val="26"/>
          <w:szCs w:val="26"/>
          <w:lang w:val="es-MX"/>
        </w:rPr>
      </w:pPr>
      <w:r w:rsidRPr="003631C3">
        <w:rPr>
          <w:rFonts w:ascii="Arial" w:hAnsi="Arial" w:cs="Arial"/>
          <w:bCs/>
          <w:sz w:val="26"/>
          <w:szCs w:val="26"/>
          <w:lang w:val="es-MX"/>
        </w:rPr>
        <w:t>Que la autoridad demandada es el DIRECTOR GENERAL DE NOTARÍAS Y ARCHIVO GENERAL DE NOTARÍAS EN EL ESTADO DE OAXACA;</w:t>
      </w:r>
    </w:p>
    <w:p w:rsidR="003631C3" w:rsidRPr="003631C3" w:rsidRDefault="003631C3" w:rsidP="003631C3">
      <w:pPr>
        <w:pStyle w:val="Prrafodelista"/>
        <w:widowControl w:val="0"/>
        <w:numPr>
          <w:ilvl w:val="0"/>
          <w:numId w:val="17"/>
        </w:numPr>
        <w:spacing w:before="240" w:line="360" w:lineRule="auto"/>
        <w:ind w:right="18"/>
        <w:jc w:val="both"/>
        <w:rPr>
          <w:rFonts w:ascii="Arial" w:hAnsi="Arial" w:cs="Arial"/>
          <w:bCs/>
          <w:sz w:val="26"/>
          <w:szCs w:val="26"/>
          <w:lang w:val="es-MX"/>
        </w:rPr>
      </w:pPr>
      <w:r w:rsidRPr="003631C3">
        <w:rPr>
          <w:rFonts w:ascii="Arial" w:hAnsi="Arial" w:cs="Arial"/>
          <w:bCs/>
          <w:sz w:val="26"/>
          <w:szCs w:val="26"/>
          <w:lang w:val="es-MX"/>
        </w:rPr>
        <w:t>Que el acto impugnado es el acuerdo de 20 veinte de agosto de 2018 dos mil dieciocho dictado dentro de un procedimiento administrativo de investigación ; y mediante el cual le fueron admitidas las pruebas que ofreció en dicho procedimiento administrativo de investigación, así mismo, se acordó respecto a la caducidad de la instancia que promovió;</w:t>
      </w:r>
    </w:p>
    <w:p w:rsidR="003631C3" w:rsidRPr="003631C3" w:rsidRDefault="003631C3" w:rsidP="003631C3">
      <w:pPr>
        <w:pStyle w:val="Prrafodelista"/>
        <w:widowControl w:val="0"/>
        <w:numPr>
          <w:ilvl w:val="0"/>
          <w:numId w:val="17"/>
        </w:numPr>
        <w:spacing w:before="240" w:line="360" w:lineRule="auto"/>
        <w:ind w:right="18"/>
        <w:jc w:val="both"/>
        <w:rPr>
          <w:rFonts w:ascii="Arial" w:hAnsi="Arial" w:cs="Arial"/>
          <w:bCs/>
          <w:sz w:val="26"/>
          <w:szCs w:val="26"/>
          <w:lang w:val="es-MX"/>
        </w:rPr>
      </w:pPr>
      <w:r w:rsidRPr="003631C3">
        <w:rPr>
          <w:rFonts w:ascii="Arial" w:hAnsi="Arial" w:cs="Arial"/>
          <w:bCs/>
          <w:sz w:val="26"/>
          <w:szCs w:val="26"/>
          <w:lang w:val="es-MX"/>
        </w:rPr>
        <w:lastRenderedPageBreak/>
        <w:t>En razón de lo anterior, el magistrado titular de la Cuarta Sala Unitaria de Primera Instancia mediante proveído de 26 veintiséis de noviembre de 2018 dos mil dieciocho determinó que dado que era un hecho notorio para él que en la Séptima Sala Unitaria de este Tribunal el mismo actor había presentado demanda de nulidad y que la misma había sido radicado bajo el número 116/2018 y que, para evitar el dictado de sentencias contradictorias remitía su expediente a la Séptima Sala para su conocimiento y substanciación, fundándose para ello en lo dispuesto por el artículo 17 de la Constitución Política de los Estados Unidos Mexicanos;</w:t>
      </w:r>
    </w:p>
    <w:p w:rsidR="003631C3" w:rsidRPr="003631C3" w:rsidRDefault="003631C3" w:rsidP="003631C3">
      <w:pPr>
        <w:widowControl w:val="0"/>
        <w:spacing w:before="240" w:line="360" w:lineRule="auto"/>
        <w:ind w:right="18" w:firstLine="705"/>
        <w:jc w:val="both"/>
        <w:rPr>
          <w:rFonts w:ascii="Arial" w:hAnsi="Arial" w:cs="Arial"/>
          <w:bCs/>
          <w:sz w:val="26"/>
          <w:szCs w:val="26"/>
          <w:lang w:val="es-MX"/>
        </w:rPr>
      </w:pPr>
      <w:r w:rsidRPr="003631C3">
        <w:rPr>
          <w:rFonts w:ascii="Arial" w:hAnsi="Arial" w:cs="Arial"/>
          <w:bCs/>
          <w:sz w:val="26"/>
          <w:szCs w:val="26"/>
          <w:lang w:val="es-MX"/>
        </w:rPr>
        <w:t xml:space="preserve">Es importante precisar que la Séptima Sala Unitaria de Primera Instancia al recibir con el oficio TJAO/4ª S.U./1996/2018 el expediente  0166/2018 de la Cuarta Sala Unitaria de Primera Instancia, procedió a la búsqueda del expediente 116/2018 de su propio archivo hallando que el mismo había sido promovido por </w:t>
      </w:r>
      <w:r w:rsidR="008B29BB">
        <w:rPr>
          <w:rFonts w:ascii="Arial" w:hAnsi="Arial" w:cs="Arial"/>
          <w:bCs/>
          <w:sz w:val="26"/>
          <w:szCs w:val="26"/>
          <w:lang w:val="es-MX"/>
        </w:rPr>
        <w:t>**********</w:t>
      </w:r>
      <w:r w:rsidRPr="003631C3">
        <w:rPr>
          <w:rFonts w:ascii="Arial" w:hAnsi="Arial" w:cs="Arial"/>
          <w:bCs/>
          <w:sz w:val="26"/>
          <w:szCs w:val="26"/>
          <w:lang w:val="es-MX"/>
        </w:rPr>
        <w:t xml:space="preserve">, sin embargo, que en el expediente 069/2018 de su registro sí se encontraba en trámite la demanda promovida por </w:t>
      </w:r>
      <w:r w:rsidR="008B29BB">
        <w:rPr>
          <w:rFonts w:ascii="Arial" w:hAnsi="Arial" w:cs="Arial"/>
          <w:bCs/>
          <w:sz w:val="26"/>
          <w:szCs w:val="26"/>
          <w:lang w:val="es-MX"/>
        </w:rPr>
        <w:t>**********</w:t>
      </w:r>
      <w:r w:rsidRPr="003631C3">
        <w:rPr>
          <w:rFonts w:ascii="Arial" w:hAnsi="Arial" w:cs="Arial"/>
          <w:bCs/>
          <w:sz w:val="26"/>
          <w:szCs w:val="26"/>
          <w:lang w:val="es-MX"/>
        </w:rPr>
        <w:t xml:space="preserve">en su calidad de Notario Público número 105 del Estado de Oaxaca. </w:t>
      </w:r>
    </w:p>
    <w:p w:rsidR="003631C3" w:rsidRPr="003631C3" w:rsidRDefault="003631C3" w:rsidP="003631C3">
      <w:pPr>
        <w:widowControl w:val="0"/>
        <w:spacing w:before="240" w:line="360" w:lineRule="auto"/>
        <w:ind w:left="705" w:right="18"/>
        <w:jc w:val="both"/>
        <w:rPr>
          <w:rFonts w:ascii="Arial" w:hAnsi="Arial" w:cs="Arial"/>
          <w:bCs/>
          <w:sz w:val="26"/>
          <w:szCs w:val="26"/>
          <w:lang w:val="es-MX"/>
        </w:rPr>
      </w:pPr>
      <w:r w:rsidRPr="003631C3">
        <w:rPr>
          <w:rFonts w:ascii="Arial" w:hAnsi="Arial" w:cs="Arial"/>
          <w:b/>
          <w:bCs/>
          <w:sz w:val="26"/>
          <w:szCs w:val="26"/>
          <w:lang w:val="es-MX"/>
        </w:rPr>
        <w:t xml:space="preserve">Así, </w:t>
      </w:r>
      <w:r w:rsidRPr="003631C3">
        <w:rPr>
          <w:rFonts w:ascii="Arial" w:hAnsi="Arial" w:cs="Arial"/>
          <w:bCs/>
          <w:sz w:val="26"/>
          <w:szCs w:val="26"/>
          <w:lang w:val="es-MX"/>
        </w:rPr>
        <w:t xml:space="preserve">de los autos que integran el juicio </w:t>
      </w:r>
      <w:r w:rsidRPr="003631C3">
        <w:rPr>
          <w:rFonts w:ascii="Arial" w:hAnsi="Arial" w:cs="Arial"/>
          <w:b/>
          <w:bCs/>
          <w:sz w:val="26"/>
          <w:szCs w:val="26"/>
          <w:lang w:val="es-MX"/>
        </w:rPr>
        <w:t xml:space="preserve">069/2018 </w:t>
      </w:r>
      <w:r w:rsidRPr="003631C3">
        <w:rPr>
          <w:rFonts w:ascii="Arial" w:hAnsi="Arial" w:cs="Arial"/>
          <w:bCs/>
          <w:sz w:val="26"/>
          <w:szCs w:val="26"/>
          <w:lang w:val="es-MX"/>
        </w:rPr>
        <w:t>de la Séptima Sala Unitaria de Primera Instancia se tiene:</w:t>
      </w:r>
    </w:p>
    <w:p w:rsidR="003631C3" w:rsidRPr="003631C3" w:rsidRDefault="003631C3" w:rsidP="003631C3">
      <w:pPr>
        <w:pStyle w:val="Prrafodelista"/>
        <w:widowControl w:val="0"/>
        <w:numPr>
          <w:ilvl w:val="0"/>
          <w:numId w:val="18"/>
        </w:numPr>
        <w:spacing w:before="240" w:line="360" w:lineRule="auto"/>
        <w:ind w:right="18"/>
        <w:jc w:val="both"/>
        <w:rPr>
          <w:rFonts w:ascii="Arial" w:hAnsi="Arial" w:cs="Arial"/>
          <w:bCs/>
          <w:sz w:val="26"/>
          <w:szCs w:val="26"/>
          <w:lang w:val="es-MX"/>
        </w:rPr>
      </w:pPr>
      <w:r w:rsidRPr="003631C3">
        <w:rPr>
          <w:rFonts w:ascii="Arial" w:hAnsi="Arial" w:cs="Arial"/>
          <w:bCs/>
          <w:sz w:val="26"/>
          <w:szCs w:val="26"/>
          <w:lang w:val="es-MX"/>
        </w:rPr>
        <w:t xml:space="preserve">Que el actor del juicio es </w:t>
      </w:r>
      <w:r w:rsidR="008B29BB">
        <w:rPr>
          <w:rFonts w:ascii="Arial" w:hAnsi="Arial" w:cs="Arial"/>
          <w:bCs/>
          <w:sz w:val="26"/>
          <w:szCs w:val="26"/>
          <w:lang w:val="es-MX"/>
        </w:rPr>
        <w:t>**********</w:t>
      </w:r>
      <w:r w:rsidRPr="003631C3">
        <w:rPr>
          <w:rFonts w:ascii="Arial" w:hAnsi="Arial" w:cs="Arial"/>
          <w:bCs/>
          <w:sz w:val="26"/>
          <w:szCs w:val="26"/>
          <w:lang w:val="es-MX"/>
        </w:rPr>
        <w:t>y que comparece a este Tribunal en su carácter de Notario Público número 105 del Estado de Oaxaca;</w:t>
      </w:r>
    </w:p>
    <w:p w:rsidR="003631C3" w:rsidRPr="003631C3" w:rsidRDefault="003631C3" w:rsidP="003631C3">
      <w:pPr>
        <w:pStyle w:val="Prrafodelista"/>
        <w:widowControl w:val="0"/>
        <w:numPr>
          <w:ilvl w:val="0"/>
          <w:numId w:val="18"/>
        </w:numPr>
        <w:spacing w:before="240" w:line="360" w:lineRule="auto"/>
        <w:ind w:right="18"/>
        <w:jc w:val="both"/>
        <w:rPr>
          <w:rFonts w:ascii="Arial" w:hAnsi="Arial" w:cs="Arial"/>
          <w:bCs/>
          <w:sz w:val="26"/>
          <w:szCs w:val="26"/>
          <w:lang w:val="es-MX"/>
        </w:rPr>
      </w:pPr>
      <w:r w:rsidRPr="003631C3">
        <w:rPr>
          <w:rFonts w:ascii="Arial" w:hAnsi="Arial" w:cs="Arial"/>
          <w:bCs/>
          <w:sz w:val="26"/>
          <w:szCs w:val="26"/>
          <w:lang w:val="es-MX"/>
        </w:rPr>
        <w:t>Que la autoridad demandada es el DIRECTOR GENERAL DE NOTARÍAS Y ARCHIVO GENERAL DE NOTARÍAS EN EL ESTADO DE OAXACA;</w:t>
      </w:r>
    </w:p>
    <w:p w:rsidR="003631C3" w:rsidRPr="003631C3" w:rsidRDefault="003631C3" w:rsidP="003631C3">
      <w:pPr>
        <w:pStyle w:val="Prrafodelista"/>
        <w:widowControl w:val="0"/>
        <w:numPr>
          <w:ilvl w:val="0"/>
          <w:numId w:val="18"/>
        </w:numPr>
        <w:spacing w:before="240" w:line="360" w:lineRule="auto"/>
        <w:ind w:right="18"/>
        <w:jc w:val="both"/>
        <w:rPr>
          <w:rFonts w:ascii="Arial" w:hAnsi="Arial" w:cs="Arial"/>
          <w:bCs/>
          <w:sz w:val="26"/>
          <w:szCs w:val="26"/>
          <w:lang w:val="es-MX"/>
        </w:rPr>
      </w:pPr>
      <w:r w:rsidRPr="003631C3">
        <w:rPr>
          <w:rFonts w:ascii="Arial" w:hAnsi="Arial" w:cs="Arial"/>
          <w:bCs/>
          <w:sz w:val="26"/>
          <w:szCs w:val="26"/>
          <w:lang w:val="es-MX"/>
        </w:rPr>
        <w:t xml:space="preserve">Que el acto impugnado es el acuerdo de 27 veintisiete de julio de 2018 dos mil dieciocho en el que determinó: </w:t>
      </w:r>
    </w:p>
    <w:p w:rsidR="003631C3" w:rsidRPr="003631C3" w:rsidRDefault="003631C3" w:rsidP="003631C3">
      <w:pPr>
        <w:pStyle w:val="Prrafodelista"/>
        <w:widowControl w:val="0"/>
        <w:numPr>
          <w:ilvl w:val="0"/>
          <w:numId w:val="19"/>
        </w:numPr>
        <w:spacing w:before="240" w:line="360" w:lineRule="auto"/>
        <w:ind w:right="18"/>
        <w:jc w:val="both"/>
        <w:rPr>
          <w:rFonts w:ascii="Arial" w:hAnsi="Arial" w:cs="Arial"/>
          <w:bCs/>
          <w:sz w:val="26"/>
          <w:szCs w:val="26"/>
          <w:lang w:val="es-MX"/>
        </w:rPr>
      </w:pPr>
      <w:r w:rsidRPr="003631C3">
        <w:rPr>
          <w:rFonts w:ascii="Arial" w:hAnsi="Arial" w:cs="Arial"/>
          <w:bCs/>
          <w:sz w:val="26"/>
          <w:szCs w:val="26"/>
          <w:lang w:val="es-MX"/>
        </w:rPr>
        <w:t>Suspender la autorización de los libros, sellos y folios del protocolo del Notario Público número 105 en el Estado de Oaxaca;</w:t>
      </w:r>
    </w:p>
    <w:p w:rsidR="003631C3" w:rsidRPr="003631C3" w:rsidRDefault="003631C3" w:rsidP="003631C3">
      <w:pPr>
        <w:pStyle w:val="Prrafodelista"/>
        <w:widowControl w:val="0"/>
        <w:numPr>
          <w:ilvl w:val="0"/>
          <w:numId w:val="19"/>
        </w:numPr>
        <w:spacing w:before="240" w:line="360" w:lineRule="auto"/>
        <w:ind w:right="18"/>
        <w:jc w:val="both"/>
        <w:rPr>
          <w:rFonts w:ascii="Arial" w:hAnsi="Arial" w:cs="Arial"/>
          <w:bCs/>
          <w:sz w:val="26"/>
          <w:szCs w:val="26"/>
          <w:lang w:val="es-MX"/>
        </w:rPr>
      </w:pPr>
      <w:r w:rsidRPr="003631C3">
        <w:rPr>
          <w:rFonts w:ascii="Arial" w:hAnsi="Arial" w:cs="Arial"/>
          <w:bCs/>
          <w:sz w:val="26"/>
          <w:szCs w:val="26"/>
          <w:lang w:val="es-MX"/>
        </w:rPr>
        <w:t>Negar la autorización de cuatro nuevos libros de protocolo del Notario Público 105 en el Estado de Oaxaca</w:t>
      </w:r>
    </w:p>
    <w:p w:rsidR="003631C3" w:rsidRPr="003631C3" w:rsidRDefault="003631C3" w:rsidP="003631C3">
      <w:pPr>
        <w:pStyle w:val="Prrafodelista"/>
        <w:widowControl w:val="0"/>
        <w:numPr>
          <w:ilvl w:val="0"/>
          <w:numId w:val="18"/>
        </w:numPr>
        <w:spacing w:before="240" w:line="360" w:lineRule="auto"/>
        <w:ind w:right="18"/>
        <w:jc w:val="both"/>
        <w:rPr>
          <w:rFonts w:ascii="Arial" w:hAnsi="Arial" w:cs="Arial"/>
          <w:bCs/>
          <w:sz w:val="26"/>
          <w:szCs w:val="26"/>
          <w:lang w:val="es-MX"/>
        </w:rPr>
      </w:pPr>
      <w:r w:rsidRPr="003631C3">
        <w:rPr>
          <w:rFonts w:ascii="Arial" w:hAnsi="Arial" w:cs="Arial"/>
          <w:bCs/>
          <w:sz w:val="26"/>
          <w:szCs w:val="26"/>
          <w:lang w:val="es-MX"/>
        </w:rPr>
        <w:t xml:space="preserve">Que por auto de 30 treinta de agosto de 2018 dos mil </w:t>
      </w:r>
      <w:r w:rsidRPr="003631C3">
        <w:rPr>
          <w:rFonts w:ascii="Arial" w:hAnsi="Arial" w:cs="Arial"/>
          <w:bCs/>
          <w:sz w:val="26"/>
          <w:szCs w:val="26"/>
          <w:lang w:val="es-MX"/>
        </w:rPr>
        <w:lastRenderedPageBreak/>
        <w:t>dieciocho se admitió a trámite la demanda, se ordenó notificar, emplazar y correr traslado a la demandada;</w:t>
      </w:r>
    </w:p>
    <w:p w:rsidR="003631C3" w:rsidRPr="003631C3" w:rsidRDefault="003631C3" w:rsidP="003631C3">
      <w:pPr>
        <w:pStyle w:val="Prrafodelista"/>
        <w:widowControl w:val="0"/>
        <w:numPr>
          <w:ilvl w:val="0"/>
          <w:numId w:val="18"/>
        </w:numPr>
        <w:spacing w:before="240" w:line="360" w:lineRule="auto"/>
        <w:ind w:right="18"/>
        <w:jc w:val="both"/>
        <w:rPr>
          <w:rFonts w:ascii="Arial" w:hAnsi="Arial" w:cs="Arial"/>
          <w:bCs/>
          <w:sz w:val="26"/>
          <w:szCs w:val="26"/>
          <w:lang w:val="es-MX"/>
        </w:rPr>
      </w:pPr>
      <w:r w:rsidRPr="003631C3">
        <w:rPr>
          <w:rFonts w:ascii="Arial" w:hAnsi="Arial" w:cs="Arial"/>
          <w:bCs/>
          <w:sz w:val="26"/>
          <w:szCs w:val="26"/>
          <w:lang w:val="es-MX"/>
        </w:rPr>
        <w:t>Que en proveído de 11 once de octubre de 2018 dos mil dieciocho se tuvo por contestando en tiempo y forma a la autoridad enjuiciada;</w:t>
      </w:r>
    </w:p>
    <w:p w:rsidR="003631C3" w:rsidRPr="003631C3" w:rsidRDefault="003631C3" w:rsidP="003631C3">
      <w:pPr>
        <w:pStyle w:val="Prrafodelista"/>
        <w:widowControl w:val="0"/>
        <w:numPr>
          <w:ilvl w:val="0"/>
          <w:numId w:val="18"/>
        </w:numPr>
        <w:spacing w:before="240" w:line="360" w:lineRule="auto"/>
        <w:ind w:right="18"/>
        <w:jc w:val="both"/>
        <w:rPr>
          <w:rFonts w:ascii="Arial" w:hAnsi="Arial" w:cs="Arial"/>
          <w:bCs/>
          <w:sz w:val="26"/>
          <w:szCs w:val="26"/>
          <w:lang w:val="es-MX"/>
        </w:rPr>
      </w:pPr>
      <w:r w:rsidRPr="003631C3">
        <w:rPr>
          <w:rFonts w:ascii="Arial" w:hAnsi="Arial" w:cs="Arial"/>
          <w:bCs/>
          <w:sz w:val="26"/>
          <w:szCs w:val="26"/>
          <w:lang w:val="es-MX"/>
        </w:rPr>
        <w:t>Que el 5 cinco de diciembre de 2018 dos mii dieciocho se señaló fecha y hora para la celebración de la audiencia de ley;</w:t>
      </w:r>
    </w:p>
    <w:p w:rsidR="003631C3" w:rsidRPr="003631C3" w:rsidRDefault="003631C3" w:rsidP="003631C3">
      <w:pPr>
        <w:pStyle w:val="Prrafodelista"/>
        <w:widowControl w:val="0"/>
        <w:numPr>
          <w:ilvl w:val="0"/>
          <w:numId w:val="18"/>
        </w:numPr>
        <w:spacing w:before="240" w:line="360" w:lineRule="auto"/>
        <w:ind w:right="18"/>
        <w:jc w:val="both"/>
        <w:rPr>
          <w:rFonts w:ascii="Arial" w:hAnsi="Arial" w:cs="Arial"/>
          <w:bCs/>
          <w:sz w:val="26"/>
          <w:szCs w:val="26"/>
          <w:lang w:val="es-MX"/>
        </w:rPr>
      </w:pPr>
      <w:r w:rsidRPr="003631C3">
        <w:rPr>
          <w:rFonts w:ascii="Arial" w:hAnsi="Arial" w:cs="Arial"/>
          <w:bCs/>
          <w:sz w:val="26"/>
          <w:szCs w:val="26"/>
          <w:lang w:val="es-MX"/>
        </w:rPr>
        <w:t xml:space="preserve">Que la Audiencia Final se celebró el 6 seis de febrero de 2019 dos mil diecinueve y que la sentencia de fondo se dictó el 22 veintidós de febrero de la actual anualidad. </w:t>
      </w:r>
    </w:p>
    <w:p w:rsidR="003631C3" w:rsidRPr="003631C3" w:rsidRDefault="003631C3" w:rsidP="003631C3">
      <w:pPr>
        <w:widowControl w:val="0"/>
        <w:spacing w:before="240" w:line="360" w:lineRule="auto"/>
        <w:ind w:right="18" w:firstLine="705"/>
        <w:jc w:val="both"/>
        <w:rPr>
          <w:rFonts w:ascii="Arial" w:hAnsi="Arial" w:cs="Arial"/>
          <w:bCs/>
          <w:sz w:val="26"/>
          <w:szCs w:val="26"/>
          <w:lang w:val="es-MX"/>
        </w:rPr>
      </w:pPr>
      <w:r w:rsidRPr="003631C3">
        <w:rPr>
          <w:rFonts w:ascii="Arial" w:hAnsi="Arial" w:cs="Arial"/>
          <w:bCs/>
          <w:sz w:val="26"/>
          <w:szCs w:val="26"/>
          <w:lang w:val="es-MX"/>
        </w:rPr>
        <w:t>En el presente asunto, es necesario precisar que un conflicto competencial es aquel que se origina entre los jueces o tribunales para entender o no entender en determinado asunto.</w:t>
      </w:r>
      <w:sdt>
        <w:sdtPr>
          <w:rPr>
            <w:rFonts w:ascii="Arial" w:hAnsi="Arial" w:cs="Arial"/>
            <w:bCs/>
            <w:sz w:val="26"/>
            <w:szCs w:val="26"/>
            <w:lang w:val="es-MX"/>
          </w:rPr>
          <w:id w:val="-1040578742"/>
          <w:citation/>
        </w:sdtPr>
        <w:sdtEndPr/>
        <w:sdtContent>
          <w:r w:rsidRPr="003631C3">
            <w:rPr>
              <w:rFonts w:ascii="Arial" w:hAnsi="Arial" w:cs="Arial"/>
              <w:bCs/>
              <w:sz w:val="26"/>
              <w:szCs w:val="26"/>
              <w:lang w:val="es-MX"/>
            </w:rPr>
            <w:fldChar w:fldCharType="begin"/>
          </w:r>
          <w:r w:rsidRPr="003631C3">
            <w:rPr>
              <w:rFonts w:ascii="Arial" w:hAnsi="Arial" w:cs="Arial"/>
              <w:bCs/>
              <w:sz w:val="26"/>
              <w:szCs w:val="26"/>
              <w:lang w:val="es-MX"/>
            </w:rPr>
            <w:instrText xml:space="preserve"> CITATION Pal811 \l 2058 </w:instrText>
          </w:r>
          <w:r w:rsidRPr="003631C3">
            <w:rPr>
              <w:rFonts w:ascii="Arial" w:hAnsi="Arial" w:cs="Arial"/>
              <w:bCs/>
              <w:sz w:val="26"/>
              <w:szCs w:val="26"/>
              <w:lang w:val="es-MX"/>
            </w:rPr>
            <w:fldChar w:fldCharType="separate"/>
          </w:r>
          <w:r w:rsidRPr="003631C3">
            <w:rPr>
              <w:rFonts w:ascii="Arial" w:hAnsi="Arial" w:cs="Arial"/>
              <w:bCs/>
              <w:noProof/>
              <w:sz w:val="26"/>
              <w:szCs w:val="26"/>
              <w:lang w:val="es-MX"/>
            </w:rPr>
            <w:t xml:space="preserve"> </w:t>
          </w:r>
          <w:r w:rsidRPr="003631C3">
            <w:rPr>
              <w:rFonts w:ascii="Arial" w:hAnsi="Arial" w:cs="Arial"/>
              <w:noProof/>
              <w:sz w:val="26"/>
              <w:szCs w:val="26"/>
              <w:lang w:val="es-MX"/>
            </w:rPr>
            <w:t>(Diccionario para Juristas, 1981)</w:t>
          </w:r>
          <w:r w:rsidRPr="003631C3">
            <w:rPr>
              <w:rFonts w:ascii="Arial" w:hAnsi="Arial" w:cs="Arial"/>
              <w:bCs/>
              <w:sz w:val="26"/>
              <w:szCs w:val="26"/>
              <w:lang w:val="es-MX"/>
            </w:rPr>
            <w:fldChar w:fldCharType="end"/>
          </w:r>
        </w:sdtContent>
      </w:sdt>
      <w:r w:rsidRPr="003631C3">
        <w:rPr>
          <w:rFonts w:ascii="Arial" w:hAnsi="Arial" w:cs="Arial"/>
          <w:bCs/>
          <w:sz w:val="26"/>
          <w:szCs w:val="26"/>
          <w:lang w:val="es-MX"/>
        </w:rPr>
        <w:t xml:space="preserve">. </w:t>
      </w:r>
    </w:p>
    <w:p w:rsidR="003631C3" w:rsidRPr="003631C3" w:rsidRDefault="003631C3" w:rsidP="003631C3">
      <w:pPr>
        <w:widowControl w:val="0"/>
        <w:spacing w:before="240" w:line="360" w:lineRule="auto"/>
        <w:ind w:right="18" w:firstLine="705"/>
        <w:jc w:val="both"/>
        <w:rPr>
          <w:rFonts w:ascii="Arial" w:hAnsi="Arial" w:cs="Arial"/>
          <w:bCs/>
          <w:sz w:val="26"/>
          <w:szCs w:val="26"/>
          <w:lang w:val="es-MX"/>
        </w:rPr>
      </w:pPr>
      <w:r w:rsidRPr="003631C3">
        <w:rPr>
          <w:rFonts w:ascii="Arial" w:hAnsi="Arial" w:cs="Arial"/>
          <w:bCs/>
          <w:sz w:val="26"/>
          <w:szCs w:val="26"/>
          <w:lang w:val="es-MX"/>
        </w:rPr>
        <w:t xml:space="preserve">Ahora bien, la </w:t>
      </w:r>
      <w:r w:rsidRPr="003631C3">
        <w:rPr>
          <w:rFonts w:ascii="Arial" w:hAnsi="Arial" w:cs="Arial"/>
          <w:bCs/>
          <w:i/>
          <w:sz w:val="26"/>
          <w:szCs w:val="26"/>
          <w:lang w:val="es-MX"/>
        </w:rPr>
        <w:t xml:space="preserve">competencia </w:t>
      </w:r>
      <w:r w:rsidRPr="003631C3">
        <w:rPr>
          <w:rFonts w:ascii="Arial" w:hAnsi="Arial" w:cs="Arial"/>
          <w:bCs/>
          <w:sz w:val="26"/>
          <w:szCs w:val="26"/>
          <w:lang w:val="es-MX"/>
        </w:rPr>
        <w:t xml:space="preserve">es en su sentido </w:t>
      </w:r>
      <w:r w:rsidRPr="003631C3">
        <w:rPr>
          <w:rFonts w:ascii="Arial" w:hAnsi="Arial" w:cs="Arial"/>
          <w:b/>
          <w:bCs/>
          <w:i/>
          <w:sz w:val="26"/>
          <w:szCs w:val="26"/>
          <w:lang w:val="es-MX"/>
        </w:rPr>
        <w:t>lato</w:t>
      </w:r>
      <w:r w:rsidRPr="003631C3">
        <w:rPr>
          <w:rFonts w:ascii="Arial" w:hAnsi="Arial" w:cs="Arial"/>
          <w:bCs/>
          <w:sz w:val="26"/>
          <w:szCs w:val="26"/>
          <w:lang w:val="es-MX"/>
        </w:rPr>
        <w:t xml:space="preserve"> el ámbito, la esfera o campo dentro del cual un órgano de autoridad puede desempeñar válidamente sus atribuciones y funciones.</w:t>
      </w:r>
      <w:sdt>
        <w:sdtPr>
          <w:rPr>
            <w:rFonts w:ascii="Arial" w:hAnsi="Arial" w:cs="Arial"/>
            <w:bCs/>
            <w:sz w:val="26"/>
            <w:szCs w:val="26"/>
            <w:lang w:val="es-MX"/>
          </w:rPr>
          <w:id w:val="-1455936293"/>
          <w:citation/>
        </w:sdtPr>
        <w:sdtEndPr/>
        <w:sdtContent>
          <w:r w:rsidRPr="003631C3">
            <w:rPr>
              <w:rFonts w:ascii="Arial" w:hAnsi="Arial" w:cs="Arial"/>
              <w:bCs/>
              <w:sz w:val="26"/>
              <w:szCs w:val="26"/>
              <w:lang w:val="es-MX"/>
            </w:rPr>
            <w:fldChar w:fldCharType="begin"/>
          </w:r>
          <w:r w:rsidRPr="003631C3">
            <w:rPr>
              <w:rFonts w:ascii="Arial" w:hAnsi="Arial" w:cs="Arial"/>
              <w:bCs/>
              <w:sz w:val="26"/>
              <w:szCs w:val="26"/>
              <w:lang w:val="es-MX"/>
            </w:rPr>
            <w:instrText xml:space="preserve">CITATION Góm90 \l 2058 </w:instrText>
          </w:r>
          <w:r w:rsidRPr="003631C3">
            <w:rPr>
              <w:rFonts w:ascii="Arial" w:hAnsi="Arial" w:cs="Arial"/>
              <w:bCs/>
              <w:sz w:val="26"/>
              <w:szCs w:val="26"/>
              <w:lang w:val="es-MX"/>
            </w:rPr>
            <w:fldChar w:fldCharType="separate"/>
          </w:r>
          <w:r w:rsidRPr="003631C3">
            <w:rPr>
              <w:rFonts w:ascii="Arial" w:hAnsi="Arial" w:cs="Arial"/>
              <w:bCs/>
              <w:noProof/>
              <w:sz w:val="26"/>
              <w:szCs w:val="26"/>
              <w:lang w:val="es-MX"/>
            </w:rPr>
            <w:t xml:space="preserve"> </w:t>
          </w:r>
          <w:r w:rsidRPr="003631C3">
            <w:rPr>
              <w:rFonts w:ascii="Arial" w:hAnsi="Arial" w:cs="Arial"/>
              <w:noProof/>
              <w:sz w:val="26"/>
              <w:szCs w:val="26"/>
              <w:lang w:val="es-MX"/>
            </w:rPr>
            <w:t>(Teoría General del Proceso, 1990)</w:t>
          </w:r>
          <w:r w:rsidRPr="003631C3">
            <w:rPr>
              <w:rFonts w:ascii="Arial" w:hAnsi="Arial" w:cs="Arial"/>
              <w:bCs/>
              <w:sz w:val="26"/>
              <w:szCs w:val="26"/>
              <w:lang w:val="es-MX"/>
            </w:rPr>
            <w:fldChar w:fldCharType="end"/>
          </w:r>
        </w:sdtContent>
      </w:sdt>
      <w:r w:rsidRPr="003631C3">
        <w:rPr>
          <w:rFonts w:ascii="Arial" w:hAnsi="Arial" w:cs="Arial"/>
          <w:bCs/>
          <w:sz w:val="26"/>
          <w:szCs w:val="26"/>
          <w:lang w:val="es-MX"/>
        </w:rPr>
        <w:t xml:space="preserve">. En sentido </w:t>
      </w:r>
      <w:r w:rsidRPr="003631C3">
        <w:rPr>
          <w:rFonts w:ascii="Arial" w:hAnsi="Arial" w:cs="Arial"/>
          <w:b/>
          <w:bCs/>
          <w:i/>
          <w:sz w:val="26"/>
          <w:szCs w:val="26"/>
          <w:lang w:val="es-MX"/>
        </w:rPr>
        <w:t>estricto</w:t>
      </w:r>
      <w:r w:rsidRPr="003631C3">
        <w:rPr>
          <w:rFonts w:ascii="Arial" w:hAnsi="Arial" w:cs="Arial"/>
          <w:bCs/>
          <w:sz w:val="26"/>
          <w:szCs w:val="26"/>
          <w:lang w:val="es-MX"/>
        </w:rPr>
        <w:t xml:space="preserve"> entendemos a la competencia referida al órgano jurisdiccional, o sea, la competencia jurisdiccional es la que primordialmente interesa desde el punto de vista procesal. “La competencia es, en realidad la medida del poder o facultad otorgado a un órgano jurisdiccional para entender de un determinado asunto”</w:t>
      </w:r>
      <w:sdt>
        <w:sdtPr>
          <w:rPr>
            <w:rFonts w:ascii="Arial" w:hAnsi="Arial" w:cs="Arial"/>
            <w:bCs/>
            <w:sz w:val="26"/>
            <w:szCs w:val="26"/>
            <w:lang w:val="es-MX"/>
          </w:rPr>
          <w:id w:val="-968351848"/>
          <w:citation/>
        </w:sdtPr>
        <w:sdtEndPr/>
        <w:sdtContent>
          <w:r w:rsidRPr="003631C3">
            <w:rPr>
              <w:rFonts w:ascii="Arial" w:hAnsi="Arial" w:cs="Arial"/>
              <w:bCs/>
              <w:sz w:val="26"/>
              <w:szCs w:val="26"/>
              <w:lang w:val="es-MX"/>
            </w:rPr>
            <w:fldChar w:fldCharType="begin"/>
          </w:r>
          <w:r w:rsidRPr="003631C3">
            <w:rPr>
              <w:rFonts w:ascii="Arial" w:hAnsi="Arial" w:cs="Arial"/>
              <w:bCs/>
              <w:sz w:val="26"/>
              <w:szCs w:val="26"/>
              <w:lang w:val="es-MX"/>
            </w:rPr>
            <w:instrText xml:space="preserve">CITATION Góm90 \l 2058 </w:instrText>
          </w:r>
          <w:r w:rsidRPr="003631C3">
            <w:rPr>
              <w:rFonts w:ascii="Arial" w:hAnsi="Arial" w:cs="Arial"/>
              <w:bCs/>
              <w:sz w:val="26"/>
              <w:szCs w:val="26"/>
              <w:lang w:val="es-MX"/>
            </w:rPr>
            <w:fldChar w:fldCharType="separate"/>
          </w:r>
          <w:r w:rsidRPr="003631C3">
            <w:rPr>
              <w:rFonts w:ascii="Arial" w:hAnsi="Arial" w:cs="Arial"/>
              <w:bCs/>
              <w:noProof/>
              <w:sz w:val="26"/>
              <w:szCs w:val="26"/>
              <w:lang w:val="es-MX"/>
            </w:rPr>
            <w:t xml:space="preserve"> </w:t>
          </w:r>
          <w:r w:rsidRPr="003631C3">
            <w:rPr>
              <w:rFonts w:ascii="Arial" w:hAnsi="Arial" w:cs="Arial"/>
              <w:noProof/>
              <w:sz w:val="26"/>
              <w:szCs w:val="26"/>
              <w:lang w:val="es-MX"/>
            </w:rPr>
            <w:t>(Teoría General del Proceso, 1990)</w:t>
          </w:r>
          <w:r w:rsidRPr="003631C3">
            <w:rPr>
              <w:rFonts w:ascii="Arial" w:hAnsi="Arial" w:cs="Arial"/>
              <w:bCs/>
              <w:sz w:val="26"/>
              <w:szCs w:val="26"/>
              <w:lang w:val="es-MX"/>
            </w:rPr>
            <w:fldChar w:fldCharType="end"/>
          </w:r>
        </w:sdtContent>
      </w:sdt>
    </w:p>
    <w:p w:rsidR="003631C3" w:rsidRPr="003631C3" w:rsidRDefault="003631C3" w:rsidP="003631C3">
      <w:pPr>
        <w:widowControl w:val="0"/>
        <w:spacing w:before="240" w:line="360" w:lineRule="auto"/>
        <w:ind w:right="18" w:firstLine="705"/>
        <w:jc w:val="both"/>
        <w:rPr>
          <w:rFonts w:ascii="Arial" w:hAnsi="Arial" w:cs="Arial"/>
          <w:bCs/>
          <w:sz w:val="26"/>
          <w:szCs w:val="26"/>
          <w:lang w:val="es-MX"/>
        </w:rPr>
      </w:pPr>
      <w:r w:rsidRPr="003631C3">
        <w:rPr>
          <w:rFonts w:ascii="Arial" w:hAnsi="Arial" w:cs="Arial"/>
          <w:bCs/>
          <w:sz w:val="26"/>
          <w:szCs w:val="26"/>
          <w:lang w:val="es-MX"/>
        </w:rPr>
        <w:t>Igualmente la doctrina ha establecido que la competencia puede ser objetiva o subjetiva. Entendiéndose por la primera, la que refiere al órgano jurisdiccional con abstracción de quien sea su titular en un momento determinado y, por la segunda la que alude al titular, es decir, a la persona o personas físicas encargadas del desenvolvimiento, de las funciones del órgano.</w:t>
      </w:r>
      <w:sdt>
        <w:sdtPr>
          <w:rPr>
            <w:rFonts w:ascii="Arial" w:hAnsi="Arial" w:cs="Arial"/>
            <w:bCs/>
            <w:sz w:val="26"/>
            <w:szCs w:val="26"/>
            <w:lang w:val="es-MX"/>
          </w:rPr>
          <w:id w:val="519746198"/>
          <w:citation/>
        </w:sdtPr>
        <w:sdtEndPr/>
        <w:sdtContent>
          <w:r w:rsidRPr="003631C3">
            <w:rPr>
              <w:rFonts w:ascii="Arial" w:hAnsi="Arial" w:cs="Arial"/>
              <w:bCs/>
              <w:sz w:val="26"/>
              <w:szCs w:val="26"/>
              <w:lang w:val="es-MX"/>
            </w:rPr>
            <w:fldChar w:fldCharType="begin"/>
          </w:r>
          <w:r w:rsidRPr="003631C3">
            <w:rPr>
              <w:rFonts w:ascii="Arial" w:hAnsi="Arial" w:cs="Arial"/>
              <w:bCs/>
              <w:sz w:val="26"/>
              <w:szCs w:val="26"/>
              <w:lang w:val="es-MX"/>
            </w:rPr>
            <w:instrText xml:space="preserve">CITATION Góm90 \p 175 \l 2058 </w:instrText>
          </w:r>
          <w:r w:rsidRPr="003631C3">
            <w:rPr>
              <w:rFonts w:ascii="Arial" w:hAnsi="Arial" w:cs="Arial"/>
              <w:bCs/>
              <w:sz w:val="26"/>
              <w:szCs w:val="26"/>
              <w:lang w:val="es-MX"/>
            </w:rPr>
            <w:fldChar w:fldCharType="separate"/>
          </w:r>
          <w:r w:rsidRPr="003631C3">
            <w:rPr>
              <w:rFonts w:ascii="Arial" w:hAnsi="Arial" w:cs="Arial"/>
              <w:bCs/>
              <w:noProof/>
              <w:sz w:val="26"/>
              <w:szCs w:val="26"/>
              <w:lang w:val="es-MX"/>
            </w:rPr>
            <w:t xml:space="preserve"> </w:t>
          </w:r>
          <w:r w:rsidRPr="003631C3">
            <w:rPr>
              <w:rFonts w:ascii="Arial" w:hAnsi="Arial" w:cs="Arial"/>
              <w:noProof/>
              <w:sz w:val="26"/>
              <w:szCs w:val="26"/>
              <w:lang w:val="es-MX"/>
            </w:rPr>
            <w:t>(Teoría General del Proceso, 1990, pág. 175)</w:t>
          </w:r>
          <w:r w:rsidRPr="003631C3">
            <w:rPr>
              <w:rFonts w:ascii="Arial" w:hAnsi="Arial" w:cs="Arial"/>
              <w:bCs/>
              <w:sz w:val="26"/>
              <w:szCs w:val="26"/>
              <w:lang w:val="es-MX"/>
            </w:rPr>
            <w:fldChar w:fldCharType="end"/>
          </w:r>
        </w:sdtContent>
      </w:sdt>
      <w:r w:rsidRPr="003631C3">
        <w:rPr>
          <w:rFonts w:ascii="Arial" w:hAnsi="Arial" w:cs="Arial"/>
          <w:bCs/>
          <w:sz w:val="26"/>
          <w:szCs w:val="26"/>
          <w:lang w:val="es-MX"/>
        </w:rPr>
        <w:t>. Así, hay cuestiones relativas al tema de la competencia objetiva que constituyen los criterios para definir la competencia del órgano jurisdiccional que en todo caso conocerá de un asunto en particular y tales criterios atienden a la materia, grado, territorio, cuantía, turno y prevención.</w:t>
      </w:r>
      <w:sdt>
        <w:sdtPr>
          <w:rPr>
            <w:rFonts w:ascii="Arial" w:hAnsi="Arial" w:cs="Arial"/>
            <w:bCs/>
            <w:sz w:val="26"/>
            <w:szCs w:val="26"/>
            <w:lang w:val="es-MX"/>
          </w:rPr>
          <w:id w:val="685411652"/>
          <w:citation/>
        </w:sdtPr>
        <w:sdtEndPr/>
        <w:sdtContent>
          <w:r w:rsidRPr="003631C3">
            <w:rPr>
              <w:rFonts w:ascii="Arial" w:hAnsi="Arial" w:cs="Arial"/>
              <w:bCs/>
              <w:sz w:val="26"/>
              <w:szCs w:val="26"/>
              <w:lang w:val="es-MX"/>
            </w:rPr>
            <w:fldChar w:fldCharType="begin"/>
          </w:r>
          <w:r w:rsidRPr="003631C3">
            <w:rPr>
              <w:rFonts w:ascii="Arial" w:hAnsi="Arial" w:cs="Arial"/>
              <w:bCs/>
              <w:sz w:val="26"/>
              <w:szCs w:val="26"/>
              <w:lang w:val="es-MX"/>
            </w:rPr>
            <w:instrText xml:space="preserve">CITATION Góm90 \p 175 \l 2058 </w:instrText>
          </w:r>
          <w:r w:rsidRPr="003631C3">
            <w:rPr>
              <w:rFonts w:ascii="Arial" w:hAnsi="Arial" w:cs="Arial"/>
              <w:bCs/>
              <w:sz w:val="26"/>
              <w:szCs w:val="26"/>
              <w:lang w:val="es-MX"/>
            </w:rPr>
            <w:fldChar w:fldCharType="separate"/>
          </w:r>
          <w:r w:rsidRPr="003631C3">
            <w:rPr>
              <w:rFonts w:ascii="Arial" w:hAnsi="Arial" w:cs="Arial"/>
              <w:bCs/>
              <w:noProof/>
              <w:sz w:val="26"/>
              <w:szCs w:val="26"/>
              <w:lang w:val="es-MX"/>
            </w:rPr>
            <w:t xml:space="preserve"> </w:t>
          </w:r>
          <w:r w:rsidRPr="003631C3">
            <w:rPr>
              <w:rFonts w:ascii="Arial" w:hAnsi="Arial" w:cs="Arial"/>
              <w:noProof/>
              <w:sz w:val="26"/>
              <w:szCs w:val="26"/>
              <w:lang w:val="es-MX"/>
            </w:rPr>
            <w:t>(Teoría General del Proceso, 1990, pág. 175)</w:t>
          </w:r>
          <w:r w:rsidRPr="003631C3">
            <w:rPr>
              <w:rFonts w:ascii="Arial" w:hAnsi="Arial" w:cs="Arial"/>
              <w:bCs/>
              <w:sz w:val="26"/>
              <w:szCs w:val="26"/>
              <w:lang w:val="es-MX"/>
            </w:rPr>
            <w:fldChar w:fldCharType="end"/>
          </w:r>
        </w:sdtContent>
      </w:sdt>
    </w:p>
    <w:p w:rsidR="003631C3" w:rsidRPr="003631C3" w:rsidRDefault="003631C3" w:rsidP="003631C3">
      <w:pPr>
        <w:widowControl w:val="0"/>
        <w:spacing w:before="240" w:line="360" w:lineRule="auto"/>
        <w:ind w:right="18" w:firstLine="705"/>
        <w:jc w:val="both"/>
        <w:rPr>
          <w:rFonts w:ascii="Arial" w:hAnsi="Arial" w:cs="Arial"/>
          <w:bCs/>
          <w:sz w:val="26"/>
          <w:szCs w:val="26"/>
          <w:lang w:val="es-MX"/>
        </w:rPr>
      </w:pPr>
      <w:r w:rsidRPr="003631C3">
        <w:rPr>
          <w:rFonts w:ascii="Arial" w:hAnsi="Arial" w:cs="Arial"/>
          <w:bCs/>
          <w:sz w:val="26"/>
          <w:szCs w:val="26"/>
          <w:lang w:val="es-MX"/>
        </w:rPr>
        <w:t xml:space="preserve">La competencia por materia es el criterio competencial que surge como consecuencia de la complejidad y especialización de la vida </w:t>
      </w:r>
      <w:r w:rsidRPr="003631C3">
        <w:rPr>
          <w:rFonts w:ascii="Arial" w:hAnsi="Arial" w:cs="Arial"/>
          <w:bCs/>
          <w:sz w:val="26"/>
          <w:szCs w:val="26"/>
          <w:lang w:val="es-MX"/>
        </w:rPr>
        <w:lastRenderedPageBreak/>
        <w:t>moderna, que entraña, a su vez, la necesidad de una división del trabajo jurisdiccional.</w:t>
      </w:r>
      <w:sdt>
        <w:sdtPr>
          <w:rPr>
            <w:rFonts w:ascii="Arial" w:hAnsi="Arial" w:cs="Arial"/>
            <w:bCs/>
            <w:sz w:val="26"/>
            <w:szCs w:val="26"/>
            <w:lang w:val="es-MX"/>
          </w:rPr>
          <w:id w:val="505947228"/>
          <w:citation/>
        </w:sdtPr>
        <w:sdtEndPr/>
        <w:sdtContent>
          <w:r w:rsidRPr="003631C3">
            <w:rPr>
              <w:rFonts w:ascii="Arial" w:hAnsi="Arial" w:cs="Arial"/>
              <w:bCs/>
              <w:sz w:val="26"/>
              <w:szCs w:val="26"/>
              <w:lang w:val="es-MX"/>
            </w:rPr>
            <w:fldChar w:fldCharType="begin"/>
          </w:r>
          <w:r w:rsidRPr="003631C3">
            <w:rPr>
              <w:rFonts w:ascii="Arial" w:hAnsi="Arial" w:cs="Arial"/>
              <w:bCs/>
              <w:sz w:val="26"/>
              <w:szCs w:val="26"/>
              <w:lang w:val="es-MX"/>
            </w:rPr>
            <w:instrText xml:space="preserve">CITATION Góm90 \p 176 \l 2058 </w:instrText>
          </w:r>
          <w:r w:rsidRPr="003631C3">
            <w:rPr>
              <w:rFonts w:ascii="Arial" w:hAnsi="Arial" w:cs="Arial"/>
              <w:bCs/>
              <w:sz w:val="26"/>
              <w:szCs w:val="26"/>
              <w:lang w:val="es-MX"/>
            </w:rPr>
            <w:fldChar w:fldCharType="separate"/>
          </w:r>
          <w:r w:rsidRPr="003631C3">
            <w:rPr>
              <w:rFonts w:ascii="Arial" w:hAnsi="Arial" w:cs="Arial"/>
              <w:bCs/>
              <w:noProof/>
              <w:sz w:val="26"/>
              <w:szCs w:val="26"/>
              <w:lang w:val="es-MX"/>
            </w:rPr>
            <w:t xml:space="preserve"> </w:t>
          </w:r>
          <w:r w:rsidRPr="003631C3">
            <w:rPr>
              <w:rFonts w:ascii="Arial" w:hAnsi="Arial" w:cs="Arial"/>
              <w:noProof/>
              <w:sz w:val="26"/>
              <w:szCs w:val="26"/>
              <w:lang w:val="es-MX"/>
            </w:rPr>
            <w:t>(Teoría General del Proceso, 1990, pág. 176)</w:t>
          </w:r>
          <w:r w:rsidRPr="003631C3">
            <w:rPr>
              <w:rFonts w:ascii="Arial" w:hAnsi="Arial" w:cs="Arial"/>
              <w:bCs/>
              <w:sz w:val="26"/>
              <w:szCs w:val="26"/>
              <w:lang w:val="es-MX"/>
            </w:rPr>
            <w:fldChar w:fldCharType="end"/>
          </w:r>
        </w:sdtContent>
      </w:sdt>
    </w:p>
    <w:p w:rsidR="003631C3" w:rsidRPr="003631C3" w:rsidRDefault="003631C3" w:rsidP="003631C3">
      <w:pPr>
        <w:widowControl w:val="0"/>
        <w:spacing w:before="240" w:line="360" w:lineRule="auto"/>
        <w:ind w:right="18" w:firstLine="705"/>
        <w:jc w:val="both"/>
        <w:rPr>
          <w:rFonts w:ascii="Arial" w:hAnsi="Arial" w:cs="Arial"/>
          <w:bCs/>
          <w:sz w:val="26"/>
          <w:szCs w:val="26"/>
          <w:lang w:val="es-MX"/>
        </w:rPr>
      </w:pPr>
      <w:r w:rsidRPr="003631C3">
        <w:rPr>
          <w:rFonts w:ascii="Arial" w:hAnsi="Arial" w:cs="Arial"/>
          <w:bCs/>
          <w:sz w:val="26"/>
          <w:szCs w:val="26"/>
          <w:lang w:val="es-MX"/>
        </w:rPr>
        <w:t>Se entiende por competencia por grado el criterio que supone los diversos escalones o instancias del proceso y trae aparejada la cuestión relativa a la división jerárquica de los órganos que desempeñan la función jurisdiccional.</w:t>
      </w:r>
      <w:sdt>
        <w:sdtPr>
          <w:rPr>
            <w:rFonts w:ascii="Arial" w:hAnsi="Arial" w:cs="Arial"/>
            <w:bCs/>
            <w:sz w:val="26"/>
            <w:szCs w:val="26"/>
            <w:lang w:val="es-MX"/>
          </w:rPr>
          <w:id w:val="-282661742"/>
          <w:citation/>
        </w:sdtPr>
        <w:sdtEndPr/>
        <w:sdtContent>
          <w:r w:rsidRPr="003631C3">
            <w:rPr>
              <w:rFonts w:ascii="Arial" w:hAnsi="Arial" w:cs="Arial"/>
              <w:bCs/>
              <w:sz w:val="26"/>
              <w:szCs w:val="26"/>
              <w:lang w:val="es-MX"/>
            </w:rPr>
            <w:fldChar w:fldCharType="begin"/>
          </w:r>
          <w:r w:rsidRPr="003631C3">
            <w:rPr>
              <w:rFonts w:ascii="Arial" w:hAnsi="Arial" w:cs="Arial"/>
              <w:bCs/>
              <w:sz w:val="26"/>
              <w:szCs w:val="26"/>
              <w:lang w:val="es-MX"/>
            </w:rPr>
            <w:instrText xml:space="preserve">CITATION Góm90 \p 176 \l 2058 </w:instrText>
          </w:r>
          <w:r w:rsidRPr="003631C3">
            <w:rPr>
              <w:rFonts w:ascii="Arial" w:hAnsi="Arial" w:cs="Arial"/>
              <w:bCs/>
              <w:sz w:val="26"/>
              <w:szCs w:val="26"/>
              <w:lang w:val="es-MX"/>
            </w:rPr>
            <w:fldChar w:fldCharType="separate"/>
          </w:r>
          <w:r w:rsidRPr="003631C3">
            <w:rPr>
              <w:rFonts w:ascii="Arial" w:hAnsi="Arial" w:cs="Arial"/>
              <w:bCs/>
              <w:noProof/>
              <w:sz w:val="26"/>
              <w:szCs w:val="26"/>
              <w:lang w:val="es-MX"/>
            </w:rPr>
            <w:t xml:space="preserve"> </w:t>
          </w:r>
          <w:r w:rsidRPr="003631C3">
            <w:rPr>
              <w:rFonts w:ascii="Arial" w:hAnsi="Arial" w:cs="Arial"/>
              <w:noProof/>
              <w:sz w:val="26"/>
              <w:szCs w:val="26"/>
              <w:lang w:val="es-MX"/>
            </w:rPr>
            <w:t>(Teoría General del Proceso, 1990, pág. 176)</w:t>
          </w:r>
          <w:r w:rsidRPr="003631C3">
            <w:rPr>
              <w:rFonts w:ascii="Arial" w:hAnsi="Arial" w:cs="Arial"/>
              <w:bCs/>
              <w:sz w:val="26"/>
              <w:szCs w:val="26"/>
              <w:lang w:val="es-MX"/>
            </w:rPr>
            <w:fldChar w:fldCharType="end"/>
          </w:r>
        </w:sdtContent>
      </w:sdt>
      <w:r w:rsidRPr="003631C3">
        <w:rPr>
          <w:rFonts w:ascii="Arial" w:hAnsi="Arial" w:cs="Arial"/>
          <w:bCs/>
          <w:sz w:val="26"/>
          <w:szCs w:val="26"/>
          <w:lang w:val="es-MX"/>
        </w:rPr>
        <w:t xml:space="preserve"> </w:t>
      </w:r>
    </w:p>
    <w:p w:rsidR="003631C3" w:rsidRPr="003631C3" w:rsidRDefault="003631C3" w:rsidP="003631C3">
      <w:pPr>
        <w:widowControl w:val="0"/>
        <w:spacing w:before="240" w:line="360" w:lineRule="auto"/>
        <w:ind w:right="18" w:firstLine="705"/>
        <w:jc w:val="both"/>
        <w:rPr>
          <w:rFonts w:ascii="Arial" w:hAnsi="Arial" w:cs="Arial"/>
          <w:bCs/>
          <w:sz w:val="26"/>
          <w:szCs w:val="26"/>
          <w:lang w:val="es-MX"/>
        </w:rPr>
      </w:pPr>
      <w:r w:rsidRPr="003631C3">
        <w:rPr>
          <w:rFonts w:ascii="Arial" w:hAnsi="Arial" w:cs="Arial"/>
          <w:bCs/>
          <w:sz w:val="26"/>
          <w:szCs w:val="26"/>
          <w:lang w:val="es-MX"/>
        </w:rPr>
        <w:t>Competencia por territorio es el criterio que se da a atendiendo a la división geográfica del trabajo determinada por circunstancias y factores de tipo geográfico, demográfico, económico y social.</w:t>
      </w:r>
      <w:sdt>
        <w:sdtPr>
          <w:rPr>
            <w:rFonts w:ascii="Arial" w:hAnsi="Arial" w:cs="Arial"/>
            <w:bCs/>
            <w:sz w:val="26"/>
            <w:szCs w:val="26"/>
            <w:lang w:val="es-MX"/>
          </w:rPr>
          <w:id w:val="-2044196319"/>
          <w:citation/>
        </w:sdtPr>
        <w:sdtEndPr/>
        <w:sdtContent>
          <w:r w:rsidRPr="003631C3">
            <w:rPr>
              <w:rFonts w:ascii="Arial" w:hAnsi="Arial" w:cs="Arial"/>
              <w:bCs/>
              <w:sz w:val="26"/>
              <w:szCs w:val="26"/>
              <w:lang w:val="es-MX"/>
            </w:rPr>
            <w:fldChar w:fldCharType="begin"/>
          </w:r>
          <w:r w:rsidRPr="003631C3">
            <w:rPr>
              <w:rFonts w:ascii="Arial" w:hAnsi="Arial" w:cs="Arial"/>
              <w:bCs/>
              <w:sz w:val="26"/>
              <w:szCs w:val="26"/>
              <w:lang w:val="es-MX"/>
            </w:rPr>
            <w:instrText xml:space="preserve">CITATION Góm90 \p 177 \l 2058 </w:instrText>
          </w:r>
          <w:r w:rsidRPr="003631C3">
            <w:rPr>
              <w:rFonts w:ascii="Arial" w:hAnsi="Arial" w:cs="Arial"/>
              <w:bCs/>
              <w:sz w:val="26"/>
              <w:szCs w:val="26"/>
              <w:lang w:val="es-MX"/>
            </w:rPr>
            <w:fldChar w:fldCharType="separate"/>
          </w:r>
          <w:r w:rsidRPr="003631C3">
            <w:rPr>
              <w:rFonts w:ascii="Arial" w:hAnsi="Arial" w:cs="Arial"/>
              <w:bCs/>
              <w:noProof/>
              <w:sz w:val="26"/>
              <w:szCs w:val="26"/>
              <w:lang w:val="es-MX"/>
            </w:rPr>
            <w:t xml:space="preserve"> </w:t>
          </w:r>
          <w:r w:rsidRPr="003631C3">
            <w:rPr>
              <w:rFonts w:ascii="Arial" w:hAnsi="Arial" w:cs="Arial"/>
              <w:noProof/>
              <w:sz w:val="26"/>
              <w:szCs w:val="26"/>
              <w:lang w:val="es-MX"/>
            </w:rPr>
            <w:t>(Teoría General del Proceso, 1990, pág. 177)</w:t>
          </w:r>
          <w:r w:rsidRPr="003631C3">
            <w:rPr>
              <w:rFonts w:ascii="Arial" w:hAnsi="Arial" w:cs="Arial"/>
              <w:bCs/>
              <w:sz w:val="26"/>
              <w:szCs w:val="26"/>
              <w:lang w:val="es-MX"/>
            </w:rPr>
            <w:fldChar w:fldCharType="end"/>
          </w:r>
        </w:sdtContent>
      </w:sdt>
    </w:p>
    <w:p w:rsidR="003631C3" w:rsidRPr="003631C3" w:rsidRDefault="003631C3" w:rsidP="003631C3">
      <w:pPr>
        <w:widowControl w:val="0"/>
        <w:spacing w:before="240" w:line="360" w:lineRule="auto"/>
        <w:ind w:right="18" w:firstLine="705"/>
        <w:jc w:val="both"/>
        <w:rPr>
          <w:rFonts w:ascii="Arial" w:hAnsi="Arial" w:cs="Arial"/>
          <w:bCs/>
          <w:sz w:val="26"/>
          <w:szCs w:val="26"/>
          <w:lang w:val="es-MX"/>
        </w:rPr>
      </w:pPr>
      <w:r w:rsidRPr="003631C3">
        <w:rPr>
          <w:rFonts w:ascii="Arial" w:hAnsi="Arial" w:cs="Arial"/>
          <w:bCs/>
          <w:sz w:val="26"/>
          <w:szCs w:val="26"/>
          <w:lang w:val="es-MX"/>
        </w:rPr>
        <w:t xml:space="preserve">La cuantía competencial depende de la importancia del asunto a tratar. </w:t>
      </w:r>
      <w:sdt>
        <w:sdtPr>
          <w:rPr>
            <w:rFonts w:ascii="Arial" w:hAnsi="Arial" w:cs="Arial"/>
            <w:bCs/>
            <w:sz w:val="26"/>
            <w:szCs w:val="26"/>
            <w:lang w:val="es-MX"/>
          </w:rPr>
          <w:id w:val="1257258697"/>
          <w:citation/>
        </w:sdtPr>
        <w:sdtEndPr/>
        <w:sdtContent>
          <w:r w:rsidRPr="003631C3">
            <w:rPr>
              <w:rFonts w:ascii="Arial" w:hAnsi="Arial" w:cs="Arial"/>
              <w:bCs/>
              <w:sz w:val="26"/>
              <w:szCs w:val="26"/>
              <w:lang w:val="es-MX"/>
            </w:rPr>
            <w:fldChar w:fldCharType="begin"/>
          </w:r>
          <w:r w:rsidRPr="003631C3">
            <w:rPr>
              <w:rFonts w:ascii="Arial" w:hAnsi="Arial" w:cs="Arial"/>
              <w:bCs/>
              <w:sz w:val="26"/>
              <w:szCs w:val="26"/>
              <w:lang w:val="es-MX"/>
            </w:rPr>
            <w:instrText xml:space="preserve">CITATION Góm90 \p 178 \l 2058 </w:instrText>
          </w:r>
          <w:r w:rsidRPr="003631C3">
            <w:rPr>
              <w:rFonts w:ascii="Arial" w:hAnsi="Arial" w:cs="Arial"/>
              <w:bCs/>
              <w:sz w:val="26"/>
              <w:szCs w:val="26"/>
              <w:lang w:val="es-MX"/>
            </w:rPr>
            <w:fldChar w:fldCharType="separate"/>
          </w:r>
          <w:r w:rsidRPr="003631C3">
            <w:rPr>
              <w:rFonts w:ascii="Arial" w:hAnsi="Arial" w:cs="Arial"/>
              <w:noProof/>
              <w:sz w:val="26"/>
              <w:szCs w:val="26"/>
              <w:lang w:val="es-MX"/>
            </w:rPr>
            <w:t>(Teoría General del Proceso, 1990, pág. 178)</w:t>
          </w:r>
          <w:r w:rsidRPr="003631C3">
            <w:rPr>
              <w:rFonts w:ascii="Arial" w:hAnsi="Arial" w:cs="Arial"/>
              <w:bCs/>
              <w:sz w:val="26"/>
              <w:szCs w:val="26"/>
              <w:lang w:val="es-MX"/>
            </w:rPr>
            <w:fldChar w:fldCharType="end"/>
          </w:r>
        </w:sdtContent>
      </w:sdt>
    </w:p>
    <w:p w:rsidR="003631C3" w:rsidRPr="003631C3" w:rsidRDefault="003631C3" w:rsidP="003631C3">
      <w:pPr>
        <w:widowControl w:val="0"/>
        <w:spacing w:before="240" w:line="360" w:lineRule="auto"/>
        <w:ind w:right="18" w:firstLine="705"/>
        <w:jc w:val="both"/>
        <w:rPr>
          <w:rFonts w:ascii="Arial" w:hAnsi="Arial" w:cs="Arial"/>
          <w:bCs/>
          <w:sz w:val="26"/>
          <w:szCs w:val="26"/>
          <w:lang w:val="es-MX"/>
        </w:rPr>
      </w:pPr>
      <w:r w:rsidRPr="003631C3">
        <w:rPr>
          <w:rFonts w:ascii="Arial" w:hAnsi="Arial" w:cs="Arial"/>
          <w:bCs/>
          <w:sz w:val="26"/>
          <w:szCs w:val="26"/>
          <w:lang w:val="es-MX"/>
        </w:rPr>
        <w:t>La competencia por turno es el fenómeno que surge cuando en un mismo lugar, en el mismo partido o distrito judicial, o en la misma población, existen dos o más jueces que tienen la misma competencia tanto por materia como por territorio, grado y cuantía. El turno es un sistema de distribución de asuntos nuevos entre los distintos órganos jurisdiccionales que depende de la fecha en que se presentaron o bien de la fecha en que se inician.</w:t>
      </w:r>
      <w:sdt>
        <w:sdtPr>
          <w:rPr>
            <w:rFonts w:ascii="Arial" w:hAnsi="Arial" w:cs="Arial"/>
            <w:bCs/>
            <w:sz w:val="26"/>
            <w:szCs w:val="26"/>
            <w:lang w:val="es-MX"/>
          </w:rPr>
          <w:id w:val="-27728400"/>
          <w:citation/>
        </w:sdtPr>
        <w:sdtEndPr/>
        <w:sdtContent>
          <w:r w:rsidRPr="003631C3">
            <w:rPr>
              <w:rFonts w:ascii="Arial" w:hAnsi="Arial" w:cs="Arial"/>
              <w:bCs/>
              <w:sz w:val="26"/>
              <w:szCs w:val="26"/>
              <w:lang w:val="es-MX"/>
            </w:rPr>
            <w:fldChar w:fldCharType="begin"/>
          </w:r>
          <w:r w:rsidRPr="003631C3">
            <w:rPr>
              <w:rFonts w:ascii="Arial" w:hAnsi="Arial" w:cs="Arial"/>
              <w:bCs/>
              <w:sz w:val="26"/>
              <w:szCs w:val="26"/>
              <w:lang w:val="es-MX"/>
            </w:rPr>
            <w:instrText xml:space="preserve">CITATION Góm90 \p 179 \l 2058 </w:instrText>
          </w:r>
          <w:r w:rsidRPr="003631C3">
            <w:rPr>
              <w:rFonts w:ascii="Arial" w:hAnsi="Arial" w:cs="Arial"/>
              <w:bCs/>
              <w:sz w:val="26"/>
              <w:szCs w:val="26"/>
              <w:lang w:val="es-MX"/>
            </w:rPr>
            <w:fldChar w:fldCharType="separate"/>
          </w:r>
          <w:r w:rsidRPr="003631C3">
            <w:rPr>
              <w:rFonts w:ascii="Arial" w:hAnsi="Arial" w:cs="Arial"/>
              <w:bCs/>
              <w:noProof/>
              <w:sz w:val="26"/>
              <w:szCs w:val="26"/>
              <w:lang w:val="es-MX"/>
            </w:rPr>
            <w:t xml:space="preserve"> </w:t>
          </w:r>
          <w:r w:rsidRPr="003631C3">
            <w:rPr>
              <w:rFonts w:ascii="Arial" w:hAnsi="Arial" w:cs="Arial"/>
              <w:noProof/>
              <w:sz w:val="26"/>
              <w:szCs w:val="26"/>
              <w:lang w:val="es-MX"/>
            </w:rPr>
            <w:t>(Teoría General del Proceso, 1990, pág. 179)</w:t>
          </w:r>
          <w:r w:rsidRPr="003631C3">
            <w:rPr>
              <w:rFonts w:ascii="Arial" w:hAnsi="Arial" w:cs="Arial"/>
              <w:bCs/>
              <w:sz w:val="26"/>
              <w:szCs w:val="26"/>
              <w:lang w:val="es-MX"/>
            </w:rPr>
            <w:fldChar w:fldCharType="end"/>
          </w:r>
        </w:sdtContent>
      </w:sdt>
      <w:r w:rsidRPr="003631C3">
        <w:rPr>
          <w:rFonts w:ascii="Arial" w:hAnsi="Arial" w:cs="Arial"/>
          <w:bCs/>
          <w:sz w:val="26"/>
          <w:szCs w:val="26"/>
          <w:lang w:val="es-MX"/>
        </w:rPr>
        <w:t xml:space="preserve"> </w:t>
      </w:r>
    </w:p>
    <w:p w:rsidR="003631C3" w:rsidRPr="003631C3" w:rsidRDefault="003631C3" w:rsidP="003631C3">
      <w:pPr>
        <w:widowControl w:val="0"/>
        <w:spacing w:before="240" w:line="360" w:lineRule="auto"/>
        <w:ind w:right="18" w:firstLine="705"/>
        <w:jc w:val="both"/>
        <w:rPr>
          <w:rFonts w:ascii="Arial" w:hAnsi="Arial" w:cs="Arial"/>
          <w:bCs/>
          <w:sz w:val="26"/>
          <w:szCs w:val="26"/>
          <w:lang w:val="es-MX"/>
        </w:rPr>
      </w:pPr>
      <w:r w:rsidRPr="003631C3">
        <w:rPr>
          <w:rFonts w:ascii="Arial" w:hAnsi="Arial" w:cs="Arial"/>
          <w:bCs/>
          <w:sz w:val="26"/>
          <w:szCs w:val="26"/>
          <w:lang w:val="es-MX"/>
        </w:rPr>
        <w:t>Por último, la prevención aparece cuando existen dos o más tribunales que son igualmente competentes para conocer de un asunto e implica que conocerá el juez que conoció primero, excluyéndose a los demás.</w:t>
      </w:r>
      <w:sdt>
        <w:sdtPr>
          <w:rPr>
            <w:rFonts w:ascii="Arial" w:hAnsi="Arial" w:cs="Arial"/>
            <w:bCs/>
            <w:sz w:val="26"/>
            <w:szCs w:val="26"/>
            <w:lang w:val="es-MX"/>
          </w:rPr>
          <w:id w:val="44804095"/>
          <w:citation/>
        </w:sdtPr>
        <w:sdtEndPr/>
        <w:sdtContent>
          <w:r w:rsidRPr="003631C3">
            <w:rPr>
              <w:rFonts w:ascii="Arial" w:hAnsi="Arial" w:cs="Arial"/>
              <w:bCs/>
              <w:sz w:val="26"/>
              <w:szCs w:val="26"/>
              <w:lang w:val="es-MX"/>
            </w:rPr>
            <w:fldChar w:fldCharType="begin"/>
          </w:r>
          <w:r w:rsidRPr="003631C3">
            <w:rPr>
              <w:rFonts w:ascii="Arial" w:hAnsi="Arial" w:cs="Arial"/>
              <w:bCs/>
              <w:sz w:val="26"/>
              <w:szCs w:val="26"/>
              <w:lang w:val="es-MX"/>
            </w:rPr>
            <w:instrText xml:space="preserve">CITATION Góm90 \p 180 \l 2058 </w:instrText>
          </w:r>
          <w:r w:rsidRPr="003631C3">
            <w:rPr>
              <w:rFonts w:ascii="Arial" w:hAnsi="Arial" w:cs="Arial"/>
              <w:bCs/>
              <w:sz w:val="26"/>
              <w:szCs w:val="26"/>
              <w:lang w:val="es-MX"/>
            </w:rPr>
            <w:fldChar w:fldCharType="separate"/>
          </w:r>
          <w:r w:rsidRPr="003631C3">
            <w:rPr>
              <w:rFonts w:ascii="Arial" w:hAnsi="Arial" w:cs="Arial"/>
              <w:bCs/>
              <w:noProof/>
              <w:sz w:val="26"/>
              <w:szCs w:val="26"/>
              <w:lang w:val="es-MX"/>
            </w:rPr>
            <w:t xml:space="preserve"> </w:t>
          </w:r>
          <w:r w:rsidRPr="003631C3">
            <w:rPr>
              <w:rFonts w:ascii="Arial" w:hAnsi="Arial" w:cs="Arial"/>
              <w:noProof/>
              <w:sz w:val="26"/>
              <w:szCs w:val="26"/>
              <w:lang w:val="es-MX"/>
            </w:rPr>
            <w:t>(Teoría General del Proceso, 1990, pág. 180)</w:t>
          </w:r>
          <w:r w:rsidRPr="003631C3">
            <w:rPr>
              <w:rFonts w:ascii="Arial" w:hAnsi="Arial" w:cs="Arial"/>
              <w:bCs/>
              <w:sz w:val="26"/>
              <w:szCs w:val="26"/>
              <w:lang w:val="es-MX"/>
            </w:rPr>
            <w:fldChar w:fldCharType="end"/>
          </w:r>
        </w:sdtContent>
      </w:sdt>
    </w:p>
    <w:p w:rsidR="003631C3" w:rsidRPr="003631C3" w:rsidRDefault="003631C3" w:rsidP="003631C3">
      <w:pPr>
        <w:widowControl w:val="0"/>
        <w:spacing w:before="240" w:line="360" w:lineRule="auto"/>
        <w:ind w:right="18" w:firstLine="705"/>
        <w:jc w:val="both"/>
        <w:rPr>
          <w:rFonts w:ascii="Arial" w:hAnsi="Arial" w:cs="Arial"/>
          <w:bCs/>
          <w:sz w:val="26"/>
          <w:szCs w:val="26"/>
          <w:lang w:val="es-MX"/>
        </w:rPr>
      </w:pPr>
      <w:r w:rsidRPr="003631C3">
        <w:rPr>
          <w:rFonts w:ascii="Arial" w:hAnsi="Arial" w:cs="Arial"/>
          <w:b/>
          <w:bCs/>
          <w:sz w:val="26"/>
          <w:szCs w:val="26"/>
          <w:lang w:val="es-MX"/>
        </w:rPr>
        <w:t xml:space="preserve">En este orden de ideas </w:t>
      </w:r>
      <w:r w:rsidRPr="003631C3">
        <w:rPr>
          <w:rFonts w:ascii="Arial" w:hAnsi="Arial" w:cs="Arial"/>
          <w:bCs/>
          <w:sz w:val="26"/>
          <w:szCs w:val="26"/>
          <w:lang w:val="es-MX"/>
        </w:rPr>
        <w:t xml:space="preserve">y atendiendo el contenido de las actuaciones judiciales esta Sala Superior </w:t>
      </w:r>
      <w:r w:rsidRPr="003631C3">
        <w:rPr>
          <w:rFonts w:ascii="Arial" w:hAnsi="Arial" w:cs="Arial"/>
          <w:b/>
          <w:bCs/>
          <w:sz w:val="26"/>
          <w:szCs w:val="26"/>
          <w:lang w:val="es-MX"/>
        </w:rPr>
        <w:t xml:space="preserve">no advierte </w:t>
      </w:r>
      <w:r w:rsidRPr="003631C3">
        <w:rPr>
          <w:rFonts w:ascii="Arial" w:hAnsi="Arial" w:cs="Arial"/>
          <w:bCs/>
          <w:sz w:val="26"/>
          <w:szCs w:val="26"/>
          <w:lang w:val="es-MX"/>
        </w:rPr>
        <w:t xml:space="preserve">la existencia de un </w:t>
      </w:r>
      <w:r w:rsidRPr="003631C3">
        <w:rPr>
          <w:rFonts w:ascii="Arial" w:hAnsi="Arial" w:cs="Arial"/>
          <w:b/>
          <w:bCs/>
          <w:sz w:val="26"/>
          <w:szCs w:val="26"/>
          <w:lang w:val="es-MX"/>
        </w:rPr>
        <w:t xml:space="preserve">conflicto competencial </w:t>
      </w:r>
      <w:r w:rsidRPr="003631C3">
        <w:rPr>
          <w:rFonts w:ascii="Arial" w:hAnsi="Arial" w:cs="Arial"/>
          <w:bCs/>
          <w:sz w:val="26"/>
          <w:szCs w:val="26"/>
          <w:lang w:val="es-MX"/>
        </w:rPr>
        <w:t xml:space="preserve">que deba resolverse, pues ninguna de las juzgadoras está ante la duda de conocer de los asuntos que han sido sometidos a su jurisdicción ya sea por una cuestión de materia, grado, territorio, cuantía, turno o prevención. </w:t>
      </w:r>
      <w:r w:rsidRPr="003631C3">
        <w:rPr>
          <w:rFonts w:ascii="Arial" w:hAnsi="Arial" w:cs="Arial"/>
          <w:b/>
          <w:bCs/>
          <w:sz w:val="26"/>
          <w:szCs w:val="26"/>
          <w:lang w:val="es-MX"/>
        </w:rPr>
        <w:t xml:space="preserve">Más bien, </w:t>
      </w:r>
      <w:r w:rsidRPr="003631C3">
        <w:rPr>
          <w:rFonts w:ascii="Arial" w:hAnsi="Arial" w:cs="Arial"/>
          <w:bCs/>
          <w:sz w:val="26"/>
          <w:szCs w:val="26"/>
          <w:lang w:val="es-MX"/>
        </w:rPr>
        <w:t xml:space="preserve">es posible deducir  que el planteamiento formulado por el Magistrado de la Cuarta Sala Unitaria de Primera Instancia a su homóloga de la Séptima Sala era una cuestión de acumulación como bien lo apreció esta última </w:t>
      </w:r>
      <w:r w:rsidRPr="003631C3">
        <w:rPr>
          <w:rFonts w:ascii="Arial" w:hAnsi="Arial" w:cs="Arial"/>
          <w:bCs/>
          <w:sz w:val="26"/>
          <w:szCs w:val="26"/>
          <w:lang w:val="es-MX"/>
        </w:rPr>
        <w:lastRenderedPageBreak/>
        <w:t xml:space="preserve">juzgadora al final de su determinación de 7 siete de diciembre de 2018 dos mil dieciocho, incidente que no es </w:t>
      </w:r>
      <w:r w:rsidRPr="003631C3">
        <w:rPr>
          <w:rFonts w:ascii="Arial" w:hAnsi="Arial" w:cs="Arial"/>
          <w:b/>
          <w:bCs/>
          <w:sz w:val="26"/>
          <w:szCs w:val="26"/>
          <w:lang w:val="es-MX"/>
        </w:rPr>
        <w:t xml:space="preserve">competencia </w:t>
      </w:r>
      <w:r w:rsidRPr="003631C3">
        <w:rPr>
          <w:rFonts w:ascii="Arial" w:hAnsi="Arial" w:cs="Arial"/>
          <w:bCs/>
          <w:sz w:val="26"/>
          <w:szCs w:val="26"/>
          <w:lang w:val="es-MX"/>
        </w:rPr>
        <w:t xml:space="preserve">a razón de grado de esta Sala Superior, virtud que tal trámite debe seguirse por las Salas Unitarias de Primera Instancia conforme a lo preceptuado por el artículo 226 de la Ley de Procedimiento y Justicia Administrativa y deberá seguir el trámite que para tal efecto disponen los diversos 225 y 227 de la misma Ley, de ahí que resulte </w:t>
      </w:r>
      <w:r w:rsidRPr="003631C3">
        <w:rPr>
          <w:rFonts w:ascii="Arial" w:hAnsi="Arial" w:cs="Arial"/>
          <w:b/>
          <w:bCs/>
          <w:sz w:val="26"/>
          <w:szCs w:val="26"/>
          <w:lang w:val="es-MX"/>
        </w:rPr>
        <w:t xml:space="preserve">improcedente </w:t>
      </w:r>
      <w:r w:rsidRPr="003631C3">
        <w:rPr>
          <w:rFonts w:ascii="Arial" w:hAnsi="Arial" w:cs="Arial"/>
          <w:bCs/>
          <w:sz w:val="26"/>
          <w:szCs w:val="26"/>
          <w:lang w:val="es-MX"/>
        </w:rPr>
        <w:t xml:space="preserve">el </w:t>
      </w:r>
      <w:r w:rsidRPr="003631C3">
        <w:rPr>
          <w:rFonts w:ascii="Arial" w:hAnsi="Arial" w:cs="Arial"/>
          <w:b/>
          <w:bCs/>
          <w:sz w:val="26"/>
          <w:szCs w:val="26"/>
          <w:lang w:val="es-MX"/>
        </w:rPr>
        <w:t xml:space="preserve">conflicto competencial </w:t>
      </w:r>
      <w:r w:rsidRPr="003631C3">
        <w:rPr>
          <w:rFonts w:ascii="Arial" w:hAnsi="Arial" w:cs="Arial"/>
          <w:bCs/>
          <w:sz w:val="26"/>
          <w:szCs w:val="26"/>
          <w:lang w:val="es-MX"/>
        </w:rPr>
        <w:t xml:space="preserve">planteado a esta Sala Superior. </w:t>
      </w:r>
    </w:p>
    <w:p w:rsidR="003631C3" w:rsidRPr="003631C3" w:rsidRDefault="003631C3" w:rsidP="003631C3">
      <w:pPr>
        <w:widowControl w:val="0"/>
        <w:spacing w:before="240" w:line="360" w:lineRule="auto"/>
        <w:ind w:right="18" w:firstLine="705"/>
        <w:jc w:val="both"/>
        <w:rPr>
          <w:rFonts w:ascii="Arial" w:hAnsi="Arial" w:cs="Arial"/>
          <w:bCs/>
          <w:sz w:val="26"/>
          <w:szCs w:val="26"/>
          <w:lang w:val="es-MX"/>
        </w:rPr>
      </w:pPr>
      <w:r w:rsidRPr="003631C3">
        <w:rPr>
          <w:rFonts w:ascii="Arial" w:hAnsi="Arial" w:cs="Arial"/>
          <w:bCs/>
          <w:sz w:val="26"/>
          <w:szCs w:val="26"/>
          <w:lang w:val="es-MX"/>
        </w:rPr>
        <w:t xml:space="preserve">De tal manera que la Séptima y Cuarta Salas Unitaria de Primera Instancia debieran atender a resolver su controversia de acumulación conforme a los preceptos que rigen el procedimiento para la tramitación del incidente de acumulación. </w:t>
      </w:r>
    </w:p>
    <w:p w:rsidR="003631C3" w:rsidRPr="003631C3" w:rsidRDefault="003631C3" w:rsidP="003631C3">
      <w:pPr>
        <w:widowControl w:val="0"/>
        <w:spacing w:before="240" w:line="360" w:lineRule="auto"/>
        <w:ind w:right="18" w:firstLine="705"/>
        <w:jc w:val="both"/>
        <w:rPr>
          <w:rFonts w:ascii="Arial" w:hAnsi="Arial" w:cs="Arial"/>
          <w:bCs/>
          <w:sz w:val="26"/>
          <w:szCs w:val="26"/>
          <w:lang w:val="es-MX"/>
        </w:rPr>
      </w:pPr>
      <w:r w:rsidRPr="003631C3">
        <w:rPr>
          <w:rFonts w:ascii="Arial" w:hAnsi="Arial" w:cs="Arial"/>
          <w:bCs/>
          <w:sz w:val="26"/>
          <w:szCs w:val="26"/>
          <w:lang w:val="es-MX"/>
        </w:rPr>
        <w:t xml:space="preserve">A todo esto no es obstáculo precisar que de los autos del juicio </w:t>
      </w:r>
      <w:r w:rsidRPr="003631C3">
        <w:rPr>
          <w:rFonts w:ascii="Arial" w:hAnsi="Arial" w:cs="Arial"/>
          <w:b/>
          <w:bCs/>
          <w:sz w:val="26"/>
          <w:szCs w:val="26"/>
          <w:lang w:val="es-MX"/>
        </w:rPr>
        <w:t xml:space="preserve">069/2018 </w:t>
      </w:r>
      <w:r w:rsidRPr="003631C3">
        <w:rPr>
          <w:rFonts w:ascii="Arial" w:hAnsi="Arial" w:cs="Arial"/>
          <w:bCs/>
          <w:sz w:val="26"/>
          <w:szCs w:val="26"/>
          <w:lang w:val="es-MX"/>
        </w:rPr>
        <w:t xml:space="preserve">del índice de la Séptima Sala Unitaria de Primera Instancia, como se adelantó, ya fue pronunciada la sentencia el 22 veintidós de febrero de 2019 dos mil diecinueve, </w:t>
      </w:r>
      <w:r w:rsidRPr="003631C3">
        <w:rPr>
          <w:rFonts w:ascii="Arial" w:hAnsi="Arial" w:cs="Arial"/>
          <w:b/>
          <w:bCs/>
          <w:sz w:val="26"/>
          <w:szCs w:val="26"/>
          <w:lang w:val="es-MX"/>
        </w:rPr>
        <w:t xml:space="preserve">luego, </w:t>
      </w:r>
      <w:r w:rsidRPr="003631C3">
        <w:rPr>
          <w:rFonts w:ascii="Arial" w:hAnsi="Arial" w:cs="Arial"/>
          <w:bCs/>
          <w:sz w:val="26"/>
          <w:szCs w:val="26"/>
          <w:lang w:val="es-MX"/>
        </w:rPr>
        <w:t xml:space="preserve">la probable acumulación sería imposible jurídicamente y en el caso que hoy nos ocupa hay un cambio de situación jurídica en la que se desprende el final de la instrucción de dicho juicio y el dictado de la sentencia de fondo la cual ya fue notificada a las partes por tanto, ha surtido todos sus efectos legales, de donde la solución de un conflicto competencial a estas alturas también es imposible pues </w:t>
      </w:r>
      <w:r w:rsidRPr="003631C3">
        <w:rPr>
          <w:rFonts w:ascii="Arial" w:hAnsi="Arial" w:cs="Arial"/>
          <w:b/>
          <w:bCs/>
          <w:sz w:val="26"/>
          <w:szCs w:val="26"/>
          <w:lang w:val="es-MX"/>
        </w:rPr>
        <w:t xml:space="preserve">no hay materia </w:t>
      </w:r>
      <w:r w:rsidRPr="003631C3">
        <w:rPr>
          <w:rFonts w:ascii="Arial" w:hAnsi="Arial" w:cs="Arial"/>
          <w:bCs/>
          <w:sz w:val="26"/>
          <w:szCs w:val="26"/>
          <w:lang w:val="es-MX"/>
        </w:rPr>
        <w:t xml:space="preserve">jurídica posible para pronunciarse.  </w:t>
      </w:r>
    </w:p>
    <w:p w:rsidR="003631C3" w:rsidRPr="003631C3" w:rsidRDefault="003631C3" w:rsidP="003631C3">
      <w:pPr>
        <w:spacing w:after="0" w:line="360" w:lineRule="auto"/>
        <w:ind w:firstLine="708"/>
        <w:jc w:val="both"/>
        <w:rPr>
          <w:rFonts w:ascii="Arial" w:eastAsia="Calibri" w:hAnsi="Arial" w:cs="Arial"/>
          <w:sz w:val="26"/>
          <w:szCs w:val="26"/>
        </w:rPr>
      </w:pPr>
      <w:r w:rsidRPr="003631C3">
        <w:rPr>
          <w:rFonts w:ascii="Arial" w:eastAsia="Calibri" w:hAnsi="Arial" w:cs="Arial"/>
          <w:sz w:val="26"/>
          <w:szCs w:val="26"/>
        </w:rPr>
        <w:t xml:space="preserve">En consecuencia ante </w:t>
      </w:r>
      <w:r w:rsidR="000F0C49">
        <w:rPr>
          <w:rFonts w:ascii="Arial" w:eastAsia="Calibri" w:hAnsi="Arial" w:cs="Arial"/>
          <w:sz w:val="26"/>
          <w:szCs w:val="26"/>
        </w:rPr>
        <w:t>las anteriores consideraciones,</w:t>
      </w:r>
      <w:r w:rsidRPr="003631C3">
        <w:rPr>
          <w:rFonts w:ascii="Arial" w:eastAsia="Calibri" w:hAnsi="Arial" w:cs="Arial"/>
          <w:sz w:val="26"/>
          <w:szCs w:val="26"/>
        </w:rPr>
        <w:t xml:space="preserve"> se </w:t>
      </w:r>
      <w:r w:rsidRPr="003631C3">
        <w:rPr>
          <w:rFonts w:ascii="Arial" w:eastAsia="Calibri" w:hAnsi="Arial" w:cs="Arial"/>
          <w:b/>
          <w:sz w:val="26"/>
          <w:szCs w:val="26"/>
        </w:rPr>
        <w:t xml:space="preserve">declara inexistente el conflicto competencial </w:t>
      </w:r>
      <w:r w:rsidRPr="003631C3">
        <w:rPr>
          <w:rFonts w:ascii="Arial" w:eastAsia="Calibri" w:hAnsi="Arial" w:cs="Arial"/>
          <w:sz w:val="26"/>
          <w:szCs w:val="26"/>
        </w:rPr>
        <w:t xml:space="preserve">por lo que deberán seguir el trámite de los procedimientos, y con fundamento en los artículos </w:t>
      </w:r>
      <w:r w:rsidRPr="003631C3">
        <w:rPr>
          <w:rFonts w:ascii="Arial" w:hAnsi="Arial" w:cs="Arial"/>
          <w:bCs/>
          <w:iCs/>
          <w:sz w:val="26"/>
          <w:szCs w:val="26"/>
          <w:lang w:eastAsia="es-ES"/>
        </w:rPr>
        <w:t>130 fracción V de la Ley de Procedimiento y Justicia Administrativa para el Estado de Oaxaca y los diversos 10 fracción II y 14 del Reglamento Interno del Tribunal de Justicia Administrativa para el Estado de Oaxaca aprobado mediante Acuerdo General AG/TJAO/014/2018 del Pleno de la Sala Superior de este Tribunal,</w:t>
      </w:r>
      <w:r w:rsidRPr="003631C3">
        <w:rPr>
          <w:rFonts w:ascii="Arial" w:eastAsia="Calibri" w:hAnsi="Arial" w:cs="Arial"/>
          <w:sz w:val="26"/>
          <w:szCs w:val="26"/>
        </w:rPr>
        <w:t xml:space="preserve"> se:</w:t>
      </w:r>
    </w:p>
    <w:p w:rsidR="003631C3" w:rsidRPr="003631C3" w:rsidRDefault="003631C3" w:rsidP="003631C3">
      <w:pPr>
        <w:spacing w:after="0" w:line="360" w:lineRule="auto"/>
        <w:ind w:firstLine="708"/>
        <w:jc w:val="both"/>
        <w:rPr>
          <w:rFonts w:ascii="Arial" w:eastAsia="Calibri" w:hAnsi="Arial" w:cs="Arial"/>
          <w:sz w:val="26"/>
          <w:szCs w:val="26"/>
        </w:rPr>
      </w:pPr>
    </w:p>
    <w:p w:rsidR="003631C3" w:rsidRPr="000F0C49" w:rsidRDefault="003631C3" w:rsidP="000F0C49">
      <w:pPr>
        <w:spacing w:after="0" w:line="360" w:lineRule="auto"/>
        <w:ind w:firstLine="708"/>
        <w:jc w:val="center"/>
        <w:rPr>
          <w:rFonts w:ascii="Arial" w:eastAsia="Calibri" w:hAnsi="Arial" w:cs="Arial"/>
          <w:b/>
          <w:sz w:val="26"/>
          <w:szCs w:val="26"/>
        </w:rPr>
      </w:pPr>
      <w:r w:rsidRPr="003631C3">
        <w:rPr>
          <w:rFonts w:ascii="Arial" w:eastAsia="Calibri" w:hAnsi="Arial" w:cs="Arial"/>
          <w:b/>
          <w:sz w:val="26"/>
          <w:szCs w:val="26"/>
        </w:rPr>
        <w:t>R E S U E L V E:</w:t>
      </w:r>
    </w:p>
    <w:p w:rsidR="003631C3" w:rsidRPr="003631C3" w:rsidRDefault="003631C3" w:rsidP="003631C3">
      <w:pPr>
        <w:spacing w:line="360" w:lineRule="auto"/>
        <w:ind w:firstLine="709"/>
        <w:jc w:val="both"/>
        <w:rPr>
          <w:rFonts w:ascii="Arial" w:eastAsia="Calibri" w:hAnsi="Arial" w:cs="Arial"/>
          <w:sz w:val="26"/>
          <w:szCs w:val="26"/>
        </w:rPr>
      </w:pPr>
      <w:r w:rsidRPr="003631C3">
        <w:rPr>
          <w:rFonts w:ascii="Arial" w:eastAsia="Calibri" w:hAnsi="Arial" w:cs="Arial"/>
          <w:b/>
          <w:sz w:val="26"/>
          <w:szCs w:val="26"/>
        </w:rPr>
        <w:t>PRIMERO</w:t>
      </w:r>
      <w:r w:rsidRPr="003631C3">
        <w:rPr>
          <w:rFonts w:ascii="Arial" w:eastAsia="Calibri" w:hAnsi="Arial" w:cs="Arial"/>
          <w:sz w:val="26"/>
          <w:szCs w:val="26"/>
        </w:rPr>
        <w:t xml:space="preserve">. Se </w:t>
      </w:r>
      <w:r w:rsidRPr="003631C3">
        <w:rPr>
          <w:rFonts w:ascii="Arial" w:eastAsia="Calibri" w:hAnsi="Arial" w:cs="Arial"/>
          <w:b/>
          <w:sz w:val="26"/>
          <w:szCs w:val="26"/>
        </w:rPr>
        <w:t>declara inexistente el conflicto competencial</w:t>
      </w:r>
      <w:r w:rsidRPr="003631C3">
        <w:rPr>
          <w:rFonts w:ascii="Arial" w:eastAsia="Calibri" w:hAnsi="Arial" w:cs="Arial"/>
          <w:sz w:val="26"/>
          <w:szCs w:val="26"/>
        </w:rPr>
        <w:t xml:space="preserve">, </w:t>
      </w:r>
      <w:r w:rsidRPr="003631C3">
        <w:rPr>
          <w:rFonts w:ascii="Arial" w:eastAsia="Calibri" w:hAnsi="Arial" w:cs="Arial"/>
          <w:sz w:val="26"/>
          <w:szCs w:val="26"/>
          <w:lang w:eastAsia="es-ES"/>
        </w:rPr>
        <w:t>por las razones expuestas en el considerando que antecede</w:t>
      </w:r>
      <w:r w:rsidRPr="003631C3">
        <w:rPr>
          <w:rFonts w:ascii="Arial" w:eastAsia="Calibri" w:hAnsi="Arial" w:cs="Arial"/>
          <w:sz w:val="26"/>
          <w:szCs w:val="26"/>
        </w:rPr>
        <w:t xml:space="preserve">. </w:t>
      </w:r>
    </w:p>
    <w:p w:rsidR="003631C3" w:rsidRPr="003631C3" w:rsidRDefault="003631C3" w:rsidP="003631C3">
      <w:pPr>
        <w:spacing w:line="360" w:lineRule="auto"/>
        <w:ind w:firstLine="709"/>
        <w:jc w:val="both"/>
        <w:rPr>
          <w:rFonts w:ascii="Arial" w:eastAsia="Calibri" w:hAnsi="Arial" w:cs="Arial"/>
          <w:sz w:val="26"/>
          <w:szCs w:val="26"/>
        </w:rPr>
      </w:pPr>
      <w:r w:rsidRPr="003631C3">
        <w:rPr>
          <w:rFonts w:ascii="Arial" w:hAnsi="Arial" w:cs="Arial"/>
          <w:b/>
          <w:sz w:val="26"/>
          <w:szCs w:val="26"/>
        </w:rPr>
        <w:t xml:space="preserve">SEGUNDO. </w:t>
      </w:r>
      <w:r w:rsidRPr="003631C3">
        <w:rPr>
          <w:rFonts w:ascii="Arial" w:hAnsi="Arial" w:cs="Arial"/>
          <w:sz w:val="26"/>
          <w:szCs w:val="26"/>
        </w:rPr>
        <w:t xml:space="preserve">Mediante oficio que al efecto se gire notifíquese a la Séptima Sala Unitaria de Primera Instancia la presente resolución, vuelvan las constancias remitidas a la Séptima y Cuarta Sala Unitaria </w:t>
      </w:r>
      <w:r w:rsidRPr="003631C3">
        <w:rPr>
          <w:rFonts w:ascii="Arial" w:hAnsi="Arial" w:cs="Arial"/>
          <w:sz w:val="26"/>
          <w:szCs w:val="26"/>
        </w:rPr>
        <w:lastRenderedPageBreak/>
        <w:t xml:space="preserve">de Primera Instancia, respectivamente </w:t>
      </w:r>
      <w:r w:rsidRPr="003631C3">
        <w:rPr>
          <w:rFonts w:ascii="Arial" w:eastAsia="Calibri" w:hAnsi="Arial" w:cs="Arial"/>
          <w:sz w:val="26"/>
          <w:szCs w:val="26"/>
        </w:rPr>
        <w:t>y en su oportunidad archívese el cuaderno de conflicto competencial como concluido.</w:t>
      </w:r>
    </w:p>
    <w:p w:rsidR="001B1F0B" w:rsidRPr="003631C3" w:rsidRDefault="001B1F0B" w:rsidP="001B1F0B">
      <w:pPr>
        <w:spacing w:after="0" w:line="360" w:lineRule="auto"/>
        <w:ind w:firstLine="708"/>
        <w:jc w:val="both"/>
        <w:rPr>
          <w:rFonts w:ascii="Arial" w:eastAsia="Times New Roman" w:hAnsi="Arial" w:cs="Arial"/>
          <w:sz w:val="26"/>
          <w:szCs w:val="26"/>
          <w:lang w:eastAsia="es-MX"/>
        </w:rPr>
      </w:pPr>
      <w:r w:rsidRPr="003631C3">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con ausencia de la Magistrada María Elena Villa de Jarquín, quien cuenta con licencia autorizada mediante oficio TJAO/SGA/853/2019; quienes actúan con la Secretaria General de Acuerdos de este Tribunal, que autoriza y da fe.</w:t>
      </w:r>
    </w:p>
    <w:p w:rsidR="001B1F0B" w:rsidRDefault="001B1F0B"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5735C3" w:rsidRDefault="005735C3"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MAGISTRADO ADRIÁN QUIROGA AVENDAÑO.</w:t>
      </w: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PRESIDENTE</w:t>
      </w:r>
    </w:p>
    <w:p w:rsidR="001B1F0B" w:rsidRDefault="001B1F0B" w:rsidP="001B1F0B">
      <w:pPr>
        <w:spacing w:after="0" w:line="240" w:lineRule="auto"/>
        <w:jc w:val="center"/>
        <w:rPr>
          <w:rFonts w:ascii="Arial" w:hAnsi="Arial" w:cs="Arial"/>
          <w:sz w:val="26"/>
          <w:szCs w:val="26"/>
        </w:rPr>
      </w:pPr>
    </w:p>
    <w:p w:rsidR="00A11343" w:rsidRDefault="00A11343" w:rsidP="001B1F0B">
      <w:pPr>
        <w:spacing w:after="0" w:line="240" w:lineRule="auto"/>
        <w:jc w:val="center"/>
        <w:rPr>
          <w:rFonts w:ascii="Arial" w:hAnsi="Arial" w:cs="Arial"/>
          <w:sz w:val="26"/>
          <w:szCs w:val="26"/>
        </w:rPr>
      </w:pPr>
    </w:p>
    <w:p w:rsidR="00A11343" w:rsidRDefault="00A11343" w:rsidP="001B1F0B">
      <w:pPr>
        <w:spacing w:after="0" w:line="240" w:lineRule="auto"/>
        <w:jc w:val="center"/>
        <w:rPr>
          <w:rFonts w:ascii="Arial" w:hAnsi="Arial" w:cs="Arial"/>
          <w:sz w:val="26"/>
          <w:szCs w:val="26"/>
        </w:rPr>
      </w:pPr>
    </w:p>
    <w:p w:rsidR="001B1F0B" w:rsidRDefault="001B1F0B" w:rsidP="000F0C49">
      <w:pPr>
        <w:spacing w:after="0" w:line="240" w:lineRule="auto"/>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HUGO VILLEGAS AQUINO.</w:t>
      </w:r>
    </w:p>
    <w:p w:rsidR="001B1F0B" w:rsidRDefault="001B1F0B" w:rsidP="001B1F0B">
      <w:pPr>
        <w:spacing w:after="0" w:line="360" w:lineRule="auto"/>
        <w:jc w:val="center"/>
        <w:rPr>
          <w:rFonts w:ascii="Arial" w:hAnsi="Arial" w:cs="Arial"/>
          <w:b/>
          <w:sz w:val="14"/>
          <w:szCs w:val="26"/>
        </w:rPr>
      </w:pPr>
    </w:p>
    <w:p w:rsidR="005735C3" w:rsidRDefault="005735C3" w:rsidP="001B1F0B">
      <w:pPr>
        <w:spacing w:after="0" w:line="360" w:lineRule="auto"/>
        <w:jc w:val="center"/>
        <w:rPr>
          <w:rFonts w:ascii="Arial" w:hAnsi="Arial" w:cs="Arial"/>
          <w:b/>
          <w:sz w:val="14"/>
          <w:szCs w:val="26"/>
        </w:rPr>
      </w:pPr>
    </w:p>
    <w:p w:rsidR="005735C3" w:rsidRDefault="005735C3"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A11343" w:rsidRDefault="00A11343" w:rsidP="000F0C49">
      <w:pPr>
        <w:spacing w:after="0" w:line="360" w:lineRule="auto"/>
        <w:rPr>
          <w:rFonts w:ascii="Arial" w:hAnsi="Arial" w:cs="Arial"/>
          <w:sz w:val="26"/>
          <w:szCs w:val="26"/>
        </w:rPr>
      </w:pPr>
    </w:p>
    <w:p w:rsidR="00D6512C" w:rsidRDefault="00D6512C"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ENRIQUE PACHECO MARTÍNEZ.</w:t>
      </w:r>
    </w:p>
    <w:p w:rsidR="001B1F0B" w:rsidRDefault="001B1F0B" w:rsidP="001B1F0B">
      <w:pPr>
        <w:spacing w:after="0" w:line="360" w:lineRule="auto"/>
        <w:jc w:val="center"/>
        <w:rPr>
          <w:rFonts w:ascii="Arial" w:hAnsi="Arial" w:cs="Arial"/>
          <w:sz w:val="26"/>
          <w:szCs w:val="26"/>
        </w:rPr>
      </w:pPr>
    </w:p>
    <w:p w:rsidR="000F0C49" w:rsidRDefault="000F0C49" w:rsidP="007E4ECE">
      <w:pPr>
        <w:spacing w:after="0" w:line="360" w:lineRule="auto"/>
        <w:rPr>
          <w:rFonts w:ascii="Arial" w:hAnsi="Arial" w:cs="Arial"/>
          <w:sz w:val="26"/>
          <w:szCs w:val="26"/>
        </w:rPr>
      </w:pPr>
    </w:p>
    <w:p w:rsidR="000F0C49" w:rsidRDefault="000F0C49" w:rsidP="007E4ECE">
      <w:pPr>
        <w:spacing w:after="0" w:line="360" w:lineRule="auto"/>
        <w:rPr>
          <w:rFonts w:ascii="Arial" w:hAnsi="Arial" w:cs="Arial"/>
          <w:sz w:val="26"/>
          <w:szCs w:val="26"/>
        </w:rPr>
      </w:pPr>
    </w:p>
    <w:p w:rsidR="00A11343" w:rsidRDefault="00A11343" w:rsidP="007E4ECE">
      <w:pPr>
        <w:spacing w:after="0" w:line="360" w:lineRule="auto"/>
        <w:rPr>
          <w:rFonts w:ascii="Arial" w:hAnsi="Arial" w:cs="Arial"/>
          <w:sz w:val="26"/>
          <w:szCs w:val="26"/>
        </w:rPr>
      </w:pPr>
    </w:p>
    <w:p w:rsidR="008F10B1" w:rsidRDefault="008F10B1" w:rsidP="001B1F0B">
      <w:pPr>
        <w:spacing w:after="0" w:line="360" w:lineRule="auto"/>
        <w:jc w:val="center"/>
        <w:rPr>
          <w:rFonts w:ascii="Arial" w:hAnsi="Arial" w:cs="Arial"/>
          <w:sz w:val="26"/>
          <w:szCs w:val="26"/>
        </w:rPr>
      </w:pPr>
    </w:p>
    <w:p w:rsidR="001B1F0B" w:rsidRDefault="001B1F0B" w:rsidP="001B1F0B">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1B1F0B" w:rsidRDefault="001B1F0B" w:rsidP="001B1F0B">
      <w:pPr>
        <w:spacing w:after="0" w:line="360" w:lineRule="auto"/>
        <w:rPr>
          <w:rFonts w:ascii="Arial" w:hAnsi="Arial" w:cs="Arial"/>
          <w:sz w:val="26"/>
          <w:szCs w:val="26"/>
        </w:rPr>
      </w:pPr>
    </w:p>
    <w:p w:rsidR="001B1F0B" w:rsidRDefault="001B1F0B" w:rsidP="001B1F0B">
      <w:pPr>
        <w:spacing w:after="0"/>
        <w:rPr>
          <w:rFonts w:ascii="Arial" w:eastAsia="Times New Roman" w:hAnsi="Arial" w:cs="Arial"/>
          <w:sz w:val="26"/>
          <w:szCs w:val="26"/>
          <w:lang w:eastAsia="es-MX"/>
        </w:rPr>
      </w:pPr>
    </w:p>
    <w:p w:rsidR="001B1F0B" w:rsidRDefault="001B1F0B" w:rsidP="001B1F0B">
      <w:pPr>
        <w:spacing w:after="0"/>
        <w:jc w:val="center"/>
        <w:rPr>
          <w:rFonts w:ascii="Arial" w:eastAsia="Times New Roman" w:hAnsi="Arial" w:cs="Arial"/>
          <w:sz w:val="26"/>
          <w:szCs w:val="26"/>
          <w:lang w:eastAsia="es-MX"/>
        </w:rPr>
      </w:pPr>
    </w:p>
    <w:p w:rsidR="00A11343" w:rsidRDefault="00A11343" w:rsidP="001B1F0B">
      <w:pPr>
        <w:spacing w:after="0"/>
        <w:jc w:val="center"/>
        <w:rPr>
          <w:rFonts w:ascii="Arial" w:eastAsia="Times New Roman" w:hAnsi="Arial" w:cs="Arial"/>
          <w:sz w:val="26"/>
          <w:szCs w:val="26"/>
          <w:lang w:eastAsia="es-MX"/>
        </w:rPr>
      </w:pPr>
    </w:p>
    <w:p w:rsidR="000F0C49" w:rsidRDefault="000F0C49" w:rsidP="001B1F0B">
      <w:pPr>
        <w:spacing w:after="0"/>
        <w:jc w:val="center"/>
        <w:rPr>
          <w:rFonts w:ascii="Arial" w:eastAsia="Times New Roman" w:hAnsi="Arial" w:cs="Arial"/>
          <w:sz w:val="26"/>
          <w:szCs w:val="26"/>
          <w:lang w:eastAsia="es-MX"/>
        </w:rPr>
      </w:pPr>
    </w:p>
    <w:p w:rsidR="001B1F0B" w:rsidRDefault="001B1F0B" w:rsidP="001B1F0B">
      <w:pPr>
        <w:spacing w:after="0"/>
        <w:rPr>
          <w:rFonts w:ascii="Arial" w:eastAsia="Times New Roman" w:hAnsi="Arial" w:cs="Arial"/>
          <w:sz w:val="26"/>
          <w:szCs w:val="26"/>
          <w:lang w:eastAsia="es-MX"/>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LICENCIADA LETICIA GARCIA SOTO.</w:t>
      </w:r>
    </w:p>
    <w:p w:rsidR="00AB454A" w:rsidRDefault="001B1F0B" w:rsidP="000F0C49">
      <w:pPr>
        <w:spacing w:after="0" w:line="240" w:lineRule="auto"/>
        <w:jc w:val="center"/>
        <w:rPr>
          <w:rFonts w:ascii="Arial" w:hAnsi="Arial" w:cs="Arial"/>
          <w:sz w:val="26"/>
          <w:szCs w:val="26"/>
        </w:rPr>
      </w:pPr>
      <w:r>
        <w:rPr>
          <w:rFonts w:ascii="Arial" w:hAnsi="Arial" w:cs="Arial"/>
          <w:sz w:val="26"/>
          <w:szCs w:val="26"/>
        </w:rPr>
        <w:t xml:space="preserve">  SECRETARIA GENERAL DE ACUERDOS.</w:t>
      </w:r>
    </w:p>
    <w:sectPr w:rsidR="00AB454A" w:rsidSect="00BE0682">
      <w:headerReference w:type="even" r:id="rId9"/>
      <w:headerReference w:type="default" r:id="rId10"/>
      <w:footerReference w:type="even" r:id="rId11"/>
      <w:footerReference w:type="default" r:id="rId12"/>
      <w:headerReference w:type="first" r:id="rId13"/>
      <w:footerReference w:type="first" r:id="rId14"/>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3CA" w:rsidRDefault="00FF03CA">
      <w:pPr>
        <w:spacing w:after="0" w:line="240" w:lineRule="auto"/>
      </w:pPr>
      <w:r>
        <w:separator/>
      </w:r>
    </w:p>
  </w:endnote>
  <w:endnote w:type="continuationSeparator" w:id="0">
    <w:p w:rsidR="00FF03CA" w:rsidRDefault="00FF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174" w:rsidRDefault="008321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174" w:rsidRDefault="00832174">
    <w:pPr>
      <w:pStyle w:val="Piedepgina"/>
    </w:pPr>
    <w:r>
      <w:rPr>
        <w:noProof/>
        <w:lang w:val="es-MX" w:eastAsia="es-MX"/>
      </w:rPr>
      <w:drawing>
        <wp:anchor distT="0" distB="0" distL="114300" distR="114300" simplePos="0" relativeHeight="251666944" behindDoc="0" locked="0" layoutInCell="1" allowOverlap="1" wp14:anchorId="23BE9F77" wp14:editId="62F85B97">
          <wp:simplePos x="0" y="0"/>
          <wp:positionH relativeFrom="column">
            <wp:posOffset>-1166495</wp:posOffset>
          </wp:positionH>
          <wp:positionV relativeFrom="paragraph">
            <wp:posOffset>-4362450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174" w:rsidRDefault="008321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3CA" w:rsidRDefault="00FF03CA">
      <w:pPr>
        <w:spacing w:after="0" w:line="240" w:lineRule="auto"/>
      </w:pPr>
      <w:r>
        <w:separator/>
      </w:r>
    </w:p>
  </w:footnote>
  <w:footnote w:type="continuationSeparator" w:id="0">
    <w:p w:rsidR="00FF03CA" w:rsidRDefault="00FF0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A45DEB" w:rsidRDefault="00832174" w:rsidP="00D25099">
        <w:pPr>
          <w:pStyle w:val="Encabezado"/>
          <w:jc w:val="center"/>
        </w:pPr>
        <w:r>
          <w:rPr>
            <w:noProof/>
            <w:lang w:val="es-MX" w:eastAsia="es-MX"/>
          </w:rPr>
          <w:drawing>
            <wp:anchor distT="0" distB="0" distL="114300" distR="114300" simplePos="0" relativeHeight="251675136" behindDoc="0" locked="0" layoutInCell="1" allowOverlap="1" wp14:anchorId="74BD7623" wp14:editId="236A2443">
              <wp:simplePos x="0" y="0"/>
              <wp:positionH relativeFrom="column">
                <wp:posOffset>5513070</wp:posOffset>
              </wp:positionH>
              <wp:positionV relativeFrom="paragraph">
                <wp:posOffset>5462905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r w:rsidR="00A45DEB">
          <w:fldChar w:fldCharType="begin"/>
        </w:r>
        <w:r w:rsidR="00A45DEB">
          <w:instrText>PAGE   \* MERGEFORMAT</w:instrText>
        </w:r>
        <w:r w:rsidR="00A45DEB">
          <w:fldChar w:fldCharType="separate"/>
        </w:r>
        <w:r w:rsidR="00923925">
          <w:rPr>
            <w:noProof/>
          </w:rPr>
          <w:t>6</w:t>
        </w:r>
        <w:r w:rsidR="00A45DE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A45DEB" w:rsidRDefault="00A45DEB" w:rsidP="00206B99">
        <w:pPr>
          <w:pStyle w:val="Encabezado"/>
          <w:jc w:val="center"/>
          <w:rPr>
            <w:noProof/>
          </w:rPr>
        </w:pPr>
        <w:r>
          <w:fldChar w:fldCharType="begin"/>
        </w:r>
        <w:r>
          <w:instrText xml:space="preserve"> PAGE   \* MERGEFORMAT </w:instrText>
        </w:r>
        <w:r>
          <w:fldChar w:fldCharType="separate"/>
        </w:r>
        <w:r w:rsidR="00923925">
          <w:rPr>
            <w:noProof/>
          </w:rPr>
          <w:t>1</w:t>
        </w:r>
        <w:r>
          <w:rPr>
            <w:noProof/>
          </w:rPr>
          <w:fldChar w:fldCharType="end"/>
        </w:r>
      </w:p>
      <w:p w:rsidR="00832174" w:rsidRDefault="00923925" w:rsidP="008C74CA">
        <w:pPr>
          <w:pStyle w:val="Encabezado"/>
          <w:jc w:val="center"/>
        </w:pPr>
      </w:p>
    </w:sdtContent>
  </w:sdt>
  <w:p w:rsidR="00A45DEB" w:rsidRDefault="00A45DEB" w:rsidP="008C74CA">
    <w:pPr>
      <w:pStyle w:val="Encabezado"/>
      <w:jc w:val="center"/>
    </w:pPr>
  </w:p>
  <w:p w:rsidR="00A45DEB" w:rsidRDefault="00A45DEB" w:rsidP="00256B01">
    <w:pPr>
      <w:pStyle w:val="Encabezado"/>
      <w:jc w:val="center"/>
    </w:pPr>
  </w:p>
  <w:p w:rsidR="00A45DEB" w:rsidRDefault="00A45DEB" w:rsidP="00256B01">
    <w:pPr>
      <w:pStyle w:val="Encabezado"/>
      <w:jc w:val="center"/>
    </w:pPr>
    <w:r>
      <w:rPr>
        <w:noProof/>
        <w:lang w:val="es-MX" w:eastAsia="es-MX"/>
      </w:rPr>
      <w:drawing>
        <wp:anchor distT="0" distB="0" distL="114300" distR="114300" simplePos="0" relativeHeight="251663872" behindDoc="1" locked="0" layoutInCell="1" allowOverlap="1" wp14:anchorId="3AD148EE" wp14:editId="09E79467">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1584" behindDoc="0" locked="0" layoutInCell="1" allowOverlap="1" wp14:anchorId="1434E0E7" wp14:editId="4BA4BB35">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174" w:rsidRDefault="008321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9840961"/>
    <w:multiLevelType w:val="hybridMultilevel"/>
    <w:tmpl w:val="DB28209A"/>
    <w:lvl w:ilvl="0" w:tplc="1BA8532A">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
    <w:nsid w:val="1A6B2C6A"/>
    <w:multiLevelType w:val="hybridMultilevel"/>
    <w:tmpl w:val="81BA4B6C"/>
    <w:lvl w:ilvl="0" w:tplc="3A983DD4">
      <w:start w:val="1"/>
      <w:numFmt w:val="bullet"/>
      <w:lvlText w:val=""/>
      <w:lvlJc w:val="left"/>
      <w:pPr>
        <w:ind w:left="1785" w:hanging="360"/>
      </w:pPr>
      <w:rPr>
        <w:rFonts w:ascii="Symbol" w:eastAsiaTheme="minorHAnsi" w:hAnsi="Symbol" w:cs="Aria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5">
    <w:nsid w:val="1AC4072B"/>
    <w:multiLevelType w:val="hybridMultilevel"/>
    <w:tmpl w:val="B596B3D6"/>
    <w:lvl w:ilvl="0" w:tplc="4FD6496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A5E24AE"/>
    <w:multiLevelType w:val="hybridMultilevel"/>
    <w:tmpl w:val="5B6A62A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2EA82999"/>
    <w:multiLevelType w:val="hybridMultilevel"/>
    <w:tmpl w:val="787A81FA"/>
    <w:lvl w:ilvl="0" w:tplc="0AEA268E">
      <w:start w:val="1"/>
      <w:numFmt w:val="lowerLetter"/>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1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5B120EC7"/>
    <w:multiLevelType w:val="hybridMultilevel"/>
    <w:tmpl w:val="E52A29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7"/>
  </w:num>
  <w:num w:numId="2">
    <w:abstractNumId w:val="1"/>
  </w:num>
  <w:num w:numId="3">
    <w:abstractNumId w:val="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7"/>
  </w:num>
  <w:num w:numId="8">
    <w:abstractNumId w:val="14"/>
  </w:num>
  <w:num w:numId="9">
    <w:abstractNumId w:val="11"/>
  </w:num>
  <w:num w:numId="10">
    <w:abstractNumId w:val="12"/>
  </w:num>
  <w:num w:numId="11">
    <w:abstractNumId w:val="18"/>
  </w:num>
  <w:num w:numId="12">
    <w:abstractNumId w:val="2"/>
  </w:num>
  <w:num w:numId="13">
    <w:abstractNumId w:val="6"/>
  </w:num>
  <w:num w:numId="14">
    <w:abstractNumId w:val="13"/>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3A4"/>
    <w:rsid w:val="00001ECA"/>
    <w:rsid w:val="00002F5A"/>
    <w:rsid w:val="000042DC"/>
    <w:rsid w:val="00004A31"/>
    <w:rsid w:val="00005C55"/>
    <w:rsid w:val="00006AD2"/>
    <w:rsid w:val="00006FF3"/>
    <w:rsid w:val="0000725B"/>
    <w:rsid w:val="00011594"/>
    <w:rsid w:val="00011FB7"/>
    <w:rsid w:val="000169A3"/>
    <w:rsid w:val="00017C09"/>
    <w:rsid w:val="0002022E"/>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47230"/>
    <w:rsid w:val="00050B7F"/>
    <w:rsid w:val="00053350"/>
    <w:rsid w:val="00053617"/>
    <w:rsid w:val="00053C13"/>
    <w:rsid w:val="00055CE8"/>
    <w:rsid w:val="00056A38"/>
    <w:rsid w:val="0005701D"/>
    <w:rsid w:val="00057174"/>
    <w:rsid w:val="00057817"/>
    <w:rsid w:val="000612E4"/>
    <w:rsid w:val="000616B5"/>
    <w:rsid w:val="00070777"/>
    <w:rsid w:val="000737BF"/>
    <w:rsid w:val="00074251"/>
    <w:rsid w:val="0007458B"/>
    <w:rsid w:val="00074597"/>
    <w:rsid w:val="000752E9"/>
    <w:rsid w:val="00076CEA"/>
    <w:rsid w:val="000803AB"/>
    <w:rsid w:val="00081361"/>
    <w:rsid w:val="000822AF"/>
    <w:rsid w:val="00083BEB"/>
    <w:rsid w:val="00085132"/>
    <w:rsid w:val="00085EDB"/>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B58CA"/>
    <w:rsid w:val="000C1F7C"/>
    <w:rsid w:val="000C313C"/>
    <w:rsid w:val="000C3DBF"/>
    <w:rsid w:val="000D0E1D"/>
    <w:rsid w:val="000D1BD0"/>
    <w:rsid w:val="000D29A1"/>
    <w:rsid w:val="000D29D8"/>
    <w:rsid w:val="000D2FDE"/>
    <w:rsid w:val="000E12D3"/>
    <w:rsid w:val="000E218B"/>
    <w:rsid w:val="000E2E24"/>
    <w:rsid w:val="000E322A"/>
    <w:rsid w:val="000E372D"/>
    <w:rsid w:val="000E504E"/>
    <w:rsid w:val="000E6DDB"/>
    <w:rsid w:val="000E6E38"/>
    <w:rsid w:val="000F018A"/>
    <w:rsid w:val="000F0C49"/>
    <w:rsid w:val="000F54B0"/>
    <w:rsid w:val="000F5D12"/>
    <w:rsid w:val="000F62C3"/>
    <w:rsid w:val="000F7CF6"/>
    <w:rsid w:val="00100240"/>
    <w:rsid w:val="00103FE7"/>
    <w:rsid w:val="001058D3"/>
    <w:rsid w:val="00105DF0"/>
    <w:rsid w:val="00105EB1"/>
    <w:rsid w:val="0010644A"/>
    <w:rsid w:val="00111B33"/>
    <w:rsid w:val="00111BFC"/>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612"/>
    <w:rsid w:val="00131CDF"/>
    <w:rsid w:val="00133209"/>
    <w:rsid w:val="00133C57"/>
    <w:rsid w:val="00133D64"/>
    <w:rsid w:val="00135E8B"/>
    <w:rsid w:val="00136897"/>
    <w:rsid w:val="0014067A"/>
    <w:rsid w:val="00141175"/>
    <w:rsid w:val="00141F7A"/>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44E"/>
    <w:rsid w:val="00172B29"/>
    <w:rsid w:val="001761CB"/>
    <w:rsid w:val="00176F82"/>
    <w:rsid w:val="0018073B"/>
    <w:rsid w:val="00180F55"/>
    <w:rsid w:val="001827CF"/>
    <w:rsid w:val="001843E8"/>
    <w:rsid w:val="00184B23"/>
    <w:rsid w:val="0019080F"/>
    <w:rsid w:val="00190DE9"/>
    <w:rsid w:val="00191A27"/>
    <w:rsid w:val="00191ECF"/>
    <w:rsid w:val="00192287"/>
    <w:rsid w:val="00194A88"/>
    <w:rsid w:val="00194C5C"/>
    <w:rsid w:val="001958E1"/>
    <w:rsid w:val="00195C5B"/>
    <w:rsid w:val="0019600D"/>
    <w:rsid w:val="001A2DD1"/>
    <w:rsid w:val="001A3755"/>
    <w:rsid w:val="001A5951"/>
    <w:rsid w:val="001A5B4D"/>
    <w:rsid w:val="001A608E"/>
    <w:rsid w:val="001A7D56"/>
    <w:rsid w:val="001B1297"/>
    <w:rsid w:val="001B1F0B"/>
    <w:rsid w:val="001B321E"/>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5D5C"/>
    <w:rsid w:val="001E631B"/>
    <w:rsid w:val="001E680E"/>
    <w:rsid w:val="001F03C6"/>
    <w:rsid w:val="001F72DF"/>
    <w:rsid w:val="00200843"/>
    <w:rsid w:val="00200C2A"/>
    <w:rsid w:val="0020247E"/>
    <w:rsid w:val="00203FD3"/>
    <w:rsid w:val="00204B05"/>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130"/>
    <w:rsid w:val="00233214"/>
    <w:rsid w:val="0023421B"/>
    <w:rsid w:val="0023434D"/>
    <w:rsid w:val="00236064"/>
    <w:rsid w:val="002366C4"/>
    <w:rsid w:val="002378DE"/>
    <w:rsid w:val="0024234A"/>
    <w:rsid w:val="00242891"/>
    <w:rsid w:val="002429F6"/>
    <w:rsid w:val="00243181"/>
    <w:rsid w:val="0024497C"/>
    <w:rsid w:val="00245BAC"/>
    <w:rsid w:val="002465C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3E9A"/>
    <w:rsid w:val="002741C8"/>
    <w:rsid w:val="00274366"/>
    <w:rsid w:val="00275C7A"/>
    <w:rsid w:val="002772D9"/>
    <w:rsid w:val="002802EC"/>
    <w:rsid w:val="002805AC"/>
    <w:rsid w:val="002811D0"/>
    <w:rsid w:val="0028174E"/>
    <w:rsid w:val="0028299E"/>
    <w:rsid w:val="00283967"/>
    <w:rsid w:val="00283B3F"/>
    <w:rsid w:val="0028420C"/>
    <w:rsid w:val="002844AF"/>
    <w:rsid w:val="002870CA"/>
    <w:rsid w:val="002908C0"/>
    <w:rsid w:val="00291333"/>
    <w:rsid w:val="002916BA"/>
    <w:rsid w:val="00292316"/>
    <w:rsid w:val="00292C7D"/>
    <w:rsid w:val="00293404"/>
    <w:rsid w:val="0029542B"/>
    <w:rsid w:val="002961D1"/>
    <w:rsid w:val="00296748"/>
    <w:rsid w:val="00297344"/>
    <w:rsid w:val="00297363"/>
    <w:rsid w:val="002A093D"/>
    <w:rsid w:val="002A0B1C"/>
    <w:rsid w:val="002A28E5"/>
    <w:rsid w:val="002A2985"/>
    <w:rsid w:val="002A3126"/>
    <w:rsid w:val="002A4088"/>
    <w:rsid w:val="002A411F"/>
    <w:rsid w:val="002A5510"/>
    <w:rsid w:val="002A6EF0"/>
    <w:rsid w:val="002A72DF"/>
    <w:rsid w:val="002A7683"/>
    <w:rsid w:val="002B244A"/>
    <w:rsid w:val="002B2568"/>
    <w:rsid w:val="002B2AF4"/>
    <w:rsid w:val="002B3CD7"/>
    <w:rsid w:val="002B41BC"/>
    <w:rsid w:val="002B52BC"/>
    <w:rsid w:val="002B5C82"/>
    <w:rsid w:val="002B73F3"/>
    <w:rsid w:val="002B7422"/>
    <w:rsid w:val="002B79C4"/>
    <w:rsid w:val="002C01EA"/>
    <w:rsid w:val="002C0324"/>
    <w:rsid w:val="002C291C"/>
    <w:rsid w:val="002C3AF5"/>
    <w:rsid w:val="002C6F54"/>
    <w:rsid w:val="002C7363"/>
    <w:rsid w:val="002D126C"/>
    <w:rsid w:val="002D1979"/>
    <w:rsid w:val="002D2BC6"/>
    <w:rsid w:val="002D3B49"/>
    <w:rsid w:val="002D7BCE"/>
    <w:rsid w:val="002E07CB"/>
    <w:rsid w:val="002E26EB"/>
    <w:rsid w:val="002E796C"/>
    <w:rsid w:val="002F19AF"/>
    <w:rsid w:val="002F45B6"/>
    <w:rsid w:val="002F4F72"/>
    <w:rsid w:val="002F69D0"/>
    <w:rsid w:val="002F7173"/>
    <w:rsid w:val="002F743F"/>
    <w:rsid w:val="002F7484"/>
    <w:rsid w:val="00302511"/>
    <w:rsid w:val="00302C57"/>
    <w:rsid w:val="00303020"/>
    <w:rsid w:val="003032E2"/>
    <w:rsid w:val="00304999"/>
    <w:rsid w:val="003056EA"/>
    <w:rsid w:val="003076B0"/>
    <w:rsid w:val="00307E06"/>
    <w:rsid w:val="00310EFD"/>
    <w:rsid w:val="00312470"/>
    <w:rsid w:val="003124A7"/>
    <w:rsid w:val="003145B0"/>
    <w:rsid w:val="0031531C"/>
    <w:rsid w:val="00315C76"/>
    <w:rsid w:val="0031730E"/>
    <w:rsid w:val="00317DA4"/>
    <w:rsid w:val="00321AAB"/>
    <w:rsid w:val="00321C10"/>
    <w:rsid w:val="00322F4B"/>
    <w:rsid w:val="00323613"/>
    <w:rsid w:val="00324B6A"/>
    <w:rsid w:val="003253CA"/>
    <w:rsid w:val="003312FD"/>
    <w:rsid w:val="00331836"/>
    <w:rsid w:val="00331C6C"/>
    <w:rsid w:val="0033426E"/>
    <w:rsid w:val="00335D96"/>
    <w:rsid w:val="00335EF4"/>
    <w:rsid w:val="00337583"/>
    <w:rsid w:val="0034013A"/>
    <w:rsid w:val="0034180B"/>
    <w:rsid w:val="00342CE5"/>
    <w:rsid w:val="003462AA"/>
    <w:rsid w:val="00346CD3"/>
    <w:rsid w:val="003505C2"/>
    <w:rsid w:val="00355E72"/>
    <w:rsid w:val="00360A0B"/>
    <w:rsid w:val="003614D7"/>
    <w:rsid w:val="00362E0E"/>
    <w:rsid w:val="003631C3"/>
    <w:rsid w:val="003633B9"/>
    <w:rsid w:val="003646B9"/>
    <w:rsid w:val="003708D3"/>
    <w:rsid w:val="003731F5"/>
    <w:rsid w:val="00375176"/>
    <w:rsid w:val="003779D8"/>
    <w:rsid w:val="00380BAC"/>
    <w:rsid w:val="003818BD"/>
    <w:rsid w:val="00381DC3"/>
    <w:rsid w:val="00382FD0"/>
    <w:rsid w:val="003873E7"/>
    <w:rsid w:val="00387C97"/>
    <w:rsid w:val="003951A8"/>
    <w:rsid w:val="003952CD"/>
    <w:rsid w:val="00395802"/>
    <w:rsid w:val="003965ED"/>
    <w:rsid w:val="0039786A"/>
    <w:rsid w:val="003A0ACC"/>
    <w:rsid w:val="003A1F55"/>
    <w:rsid w:val="003A3A38"/>
    <w:rsid w:val="003A3DAA"/>
    <w:rsid w:val="003A7955"/>
    <w:rsid w:val="003B1512"/>
    <w:rsid w:val="003B20F0"/>
    <w:rsid w:val="003B2AF4"/>
    <w:rsid w:val="003B2E9F"/>
    <w:rsid w:val="003B2FF4"/>
    <w:rsid w:val="003B3145"/>
    <w:rsid w:val="003B373B"/>
    <w:rsid w:val="003B45CE"/>
    <w:rsid w:val="003B4BAF"/>
    <w:rsid w:val="003B68EA"/>
    <w:rsid w:val="003B6C7E"/>
    <w:rsid w:val="003B7C7A"/>
    <w:rsid w:val="003C0AC1"/>
    <w:rsid w:val="003C3C72"/>
    <w:rsid w:val="003C4A93"/>
    <w:rsid w:val="003C63BE"/>
    <w:rsid w:val="003C6B55"/>
    <w:rsid w:val="003C6FBC"/>
    <w:rsid w:val="003D1C8C"/>
    <w:rsid w:val="003D1EF2"/>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0646"/>
    <w:rsid w:val="00433F5D"/>
    <w:rsid w:val="00433FAD"/>
    <w:rsid w:val="00436AC2"/>
    <w:rsid w:val="004407BC"/>
    <w:rsid w:val="00441D6B"/>
    <w:rsid w:val="004426E6"/>
    <w:rsid w:val="00444733"/>
    <w:rsid w:val="00445E83"/>
    <w:rsid w:val="004503A6"/>
    <w:rsid w:val="00451BE8"/>
    <w:rsid w:val="00454494"/>
    <w:rsid w:val="004547D3"/>
    <w:rsid w:val="004567C7"/>
    <w:rsid w:val="00456E4A"/>
    <w:rsid w:val="00457CC7"/>
    <w:rsid w:val="004633DC"/>
    <w:rsid w:val="004715AF"/>
    <w:rsid w:val="00472037"/>
    <w:rsid w:val="00472E19"/>
    <w:rsid w:val="00474E30"/>
    <w:rsid w:val="0047763B"/>
    <w:rsid w:val="0048005F"/>
    <w:rsid w:val="00480093"/>
    <w:rsid w:val="0048396A"/>
    <w:rsid w:val="00485388"/>
    <w:rsid w:val="004870D8"/>
    <w:rsid w:val="00490BD7"/>
    <w:rsid w:val="00491DA5"/>
    <w:rsid w:val="004961AD"/>
    <w:rsid w:val="00496D05"/>
    <w:rsid w:val="00496E71"/>
    <w:rsid w:val="00497E3B"/>
    <w:rsid w:val="004A2326"/>
    <w:rsid w:val="004A312E"/>
    <w:rsid w:val="004A319F"/>
    <w:rsid w:val="004A4ECC"/>
    <w:rsid w:val="004A54A3"/>
    <w:rsid w:val="004B1853"/>
    <w:rsid w:val="004B3A33"/>
    <w:rsid w:val="004B3D2E"/>
    <w:rsid w:val="004B483F"/>
    <w:rsid w:val="004B6F87"/>
    <w:rsid w:val="004B748E"/>
    <w:rsid w:val="004B74CE"/>
    <w:rsid w:val="004B7A3D"/>
    <w:rsid w:val="004C10F3"/>
    <w:rsid w:val="004C1ABE"/>
    <w:rsid w:val="004C20AC"/>
    <w:rsid w:val="004C3E7C"/>
    <w:rsid w:val="004C4306"/>
    <w:rsid w:val="004C456C"/>
    <w:rsid w:val="004C489E"/>
    <w:rsid w:val="004C4B6E"/>
    <w:rsid w:val="004C5691"/>
    <w:rsid w:val="004C57A9"/>
    <w:rsid w:val="004D316A"/>
    <w:rsid w:val="004D3AC9"/>
    <w:rsid w:val="004D3ADD"/>
    <w:rsid w:val="004D5713"/>
    <w:rsid w:val="004D5934"/>
    <w:rsid w:val="004D6C19"/>
    <w:rsid w:val="004D6FEE"/>
    <w:rsid w:val="004D7564"/>
    <w:rsid w:val="004E1354"/>
    <w:rsid w:val="004E154D"/>
    <w:rsid w:val="004E16A4"/>
    <w:rsid w:val="004E4879"/>
    <w:rsid w:val="004E661E"/>
    <w:rsid w:val="004F03BE"/>
    <w:rsid w:val="004F0AD4"/>
    <w:rsid w:val="004F1CDA"/>
    <w:rsid w:val="004F3214"/>
    <w:rsid w:val="004F472B"/>
    <w:rsid w:val="004F4970"/>
    <w:rsid w:val="004F4B8D"/>
    <w:rsid w:val="004F5821"/>
    <w:rsid w:val="004F6194"/>
    <w:rsid w:val="004F674E"/>
    <w:rsid w:val="004F76F5"/>
    <w:rsid w:val="0050197B"/>
    <w:rsid w:val="00501DFC"/>
    <w:rsid w:val="00501EAB"/>
    <w:rsid w:val="005043E1"/>
    <w:rsid w:val="005053FA"/>
    <w:rsid w:val="005068F2"/>
    <w:rsid w:val="00510956"/>
    <w:rsid w:val="00510C9F"/>
    <w:rsid w:val="005115C3"/>
    <w:rsid w:val="00512FF2"/>
    <w:rsid w:val="005132BC"/>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6E21"/>
    <w:rsid w:val="0053715D"/>
    <w:rsid w:val="005410B3"/>
    <w:rsid w:val="005417B2"/>
    <w:rsid w:val="00541ACF"/>
    <w:rsid w:val="00541B18"/>
    <w:rsid w:val="00541FBC"/>
    <w:rsid w:val="00542671"/>
    <w:rsid w:val="00542EC3"/>
    <w:rsid w:val="005443FC"/>
    <w:rsid w:val="00544A76"/>
    <w:rsid w:val="005459F8"/>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35C3"/>
    <w:rsid w:val="005758AC"/>
    <w:rsid w:val="00576D71"/>
    <w:rsid w:val="005770F4"/>
    <w:rsid w:val="005776B9"/>
    <w:rsid w:val="00580F64"/>
    <w:rsid w:val="005817AB"/>
    <w:rsid w:val="005864C3"/>
    <w:rsid w:val="0058657E"/>
    <w:rsid w:val="005903F7"/>
    <w:rsid w:val="005913ED"/>
    <w:rsid w:val="00593333"/>
    <w:rsid w:val="00594670"/>
    <w:rsid w:val="00595186"/>
    <w:rsid w:val="00596F89"/>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7A"/>
    <w:rsid w:val="005C414F"/>
    <w:rsid w:val="005C770C"/>
    <w:rsid w:val="005C7C2F"/>
    <w:rsid w:val="005D13E6"/>
    <w:rsid w:val="005D1684"/>
    <w:rsid w:val="005D1C2B"/>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2747"/>
    <w:rsid w:val="005F35AE"/>
    <w:rsid w:val="005F4B52"/>
    <w:rsid w:val="005F79E3"/>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39E"/>
    <w:rsid w:val="00626126"/>
    <w:rsid w:val="00630C62"/>
    <w:rsid w:val="00633FA0"/>
    <w:rsid w:val="006345EE"/>
    <w:rsid w:val="006361ED"/>
    <w:rsid w:val="006418C8"/>
    <w:rsid w:val="00641979"/>
    <w:rsid w:val="00641ABB"/>
    <w:rsid w:val="006422F6"/>
    <w:rsid w:val="0064256C"/>
    <w:rsid w:val="006427D9"/>
    <w:rsid w:val="00643498"/>
    <w:rsid w:val="00645439"/>
    <w:rsid w:val="00645E2A"/>
    <w:rsid w:val="0065279D"/>
    <w:rsid w:val="00653354"/>
    <w:rsid w:val="00653C7A"/>
    <w:rsid w:val="00655BA3"/>
    <w:rsid w:val="00655D87"/>
    <w:rsid w:val="00655ED4"/>
    <w:rsid w:val="00661E08"/>
    <w:rsid w:val="0066306B"/>
    <w:rsid w:val="0066335A"/>
    <w:rsid w:val="0066407D"/>
    <w:rsid w:val="006640C5"/>
    <w:rsid w:val="006665A4"/>
    <w:rsid w:val="00670A3B"/>
    <w:rsid w:val="006735F6"/>
    <w:rsid w:val="00674D05"/>
    <w:rsid w:val="00675661"/>
    <w:rsid w:val="00676DFB"/>
    <w:rsid w:val="00681F17"/>
    <w:rsid w:val="00682164"/>
    <w:rsid w:val="006826DA"/>
    <w:rsid w:val="006826F3"/>
    <w:rsid w:val="0068325D"/>
    <w:rsid w:val="00683DC9"/>
    <w:rsid w:val="00685A2A"/>
    <w:rsid w:val="00687B92"/>
    <w:rsid w:val="006921D8"/>
    <w:rsid w:val="00692778"/>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C7A2F"/>
    <w:rsid w:val="006D1203"/>
    <w:rsid w:val="006D2D55"/>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1F1"/>
    <w:rsid w:val="00702862"/>
    <w:rsid w:val="00702D97"/>
    <w:rsid w:val="00703F64"/>
    <w:rsid w:val="00704CD1"/>
    <w:rsid w:val="0070679D"/>
    <w:rsid w:val="00706E9F"/>
    <w:rsid w:val="00707019"/>
    <w:rsid w:val="00707245"/>
    <w:rsid w:val="00710E5B"/>
    <w:rsid w:val="00712EE0"/>
    <w:rsid w:val="007146BA"/>
    <w:rsid w:val="0071697F"/>
    <w:rsid w:val="0071716F"/>
    <w:rsid w:val="0072215B"/>
    <w:rsid w:val="0072271C"/>
    <w:rsid w:val="00723286"/>
    <w:rsid w:val="00723B07"/>
    <w:rsid w:val="0072433A"/>
    <w:rsid w:val="00724F1A"/>
    <w:rsid w:val="0072621B"/>
    <w:rsid w:val="00727C09"/>
    <w:rsid w:val="00733866"/>
    <w:rsid w:val="007372AF"/>
    <w:rsid w:val="007372F0"/>
    <w:rsid w:val="007402AF"/>
    <w:rsid w:val="00741626"/>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806D4"/>
    <w:rsid w:val="00780D18"/>
    <w:rsid w:val="0078132A"/>
    <w:rsid w:val="00782019"/>
    <w:rsid w:val="0078202A"/>
    <w:rsid w:val="00783B56"/>
    <w:rsid w:val="00785325"/>
    <w:rsid w:val="00786443"/>
    <w:rsid w:val="00787152"/>
    <w:rsid w:val="00790C1A"/>
    <w:rsid w:val="00790E52"/>
    <w:rsid w:val="00792E46"/>
    <w:rsid w:val="007931B7"/>
    <w:rsid w:val="00795CE3"/>
    <w:rsid w:val="0079676E"/>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5665"/>
    <w:rsid w:val="007D5E35"/>
    <w:rsid w:val="007D6D8D"/>
    <w:rsid w:val="007D7972"/>
    <w:rsid w:val="007E0B62"/>
    <w:rsid w:val="007E1BC3"/>
    <w:rsid w:val="007E32FC"/>
    <w:rsid w:val="007E3754"/>
    <w:rsid w:val="007E4ECE"/>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07A"/>
    <w:rsid w:val="007F7B65"/>
    <w:rsid w:val="007F7F91"/>
    <w:rsid w:val="0080043A"/>
    <w:rsid w:val="008009C0"/>
    <w:rsid w:val="00801F35"/>
    <w:rsid w:val="00803670"/>
    <w:rsid w:val="0080399F"/>
    <w:rsid w:val="0080475F"/>
    <w:rsid w:val="00805C67"/>
    <w:rsid w:val="00807736"/>
    <w:rsid w:val="00807D70"/>
    <w:rsid w:val="00812A0A"/>
    <w:rsid w:val="00812D91"/>
    <w:rsid w:val="00815878"/>
    <w:rsid w:val="00815A54"/>
    <w:rsid w:val="0082010D"/>
    <w:rsid w:val="00821519"/>
    <w:rsid w:val="00821C04"/>
    <w:rsid w:val="0082487D"/>
    <w:rsid w:val="00826265"/>
    <w:rsid w:val="0083002A"/>
    <w:rsid w:val="00830884"/>
    <w:rsid w:val="00831537"/>
    <w:rsid w:val="00832174"/>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361E"/>
    <w:rsid w:val="0086452C"/>
    <w:rsid w:val="008649E5"/>
    <w:rsid w:val="00864F72"/>
    <w:rsid w:val="008738A1"/>
    <w:rsid w:val="00873D60"/>
    <w:rsid w:val="00874C23"/>
    <w:rsid w:val="00874D05"/>
    <w:rsid w:val="00874F0E"/>
    <w:rsid w:val="00875CD2"/>
    <w:rsid w:val="00876BA8"/>
    <w:rsid w:val="0088058F"/>
    <w:rsid w:val="00881FFB"/>
    <w:rsid w:val="00883E64"/>
    <w:rsid w:val="0088403D"/>
    <w:rsid w:val="008850E5"/>
    <w:rsid w:val="0088510D"/>
    <w:rsid w:val="00885C97"/>
    <w:rsid w:val="00885CDE"/>
    <w:rsid w:val="008946EA"/>
    <w:rsid w:val="008947B5"/>
    <w:rsid w:val="00894D4A"/>
    <w:rsid w:val="00897C9D"/>
    <w:rsid w:val="008A20F1"/>
    <w:rsid w:val="008A2A09"/>
    <w:rsid w:val="008A47B2"/>
    <w:rsid w:val="008A5670"/>
    <w:rsid w:val="008A5BD1"/>
    <w:rsid w:val="008A6B4E"/>
    <w:rsid w:val="008B1D4F"/>
    <w:rsid w:val="008B29BB"/>
    <w:rsid w:val="008B2E64"/>
    <w:rsid w:val="008B2FDE"/>
    <w:rsid w:val="008B45A2"/>
    <w:rsid w:val="008B4B2E"/>
    <w:rsid w:val="008B4EBC"/>
    <w:rsid w:val="008B5E35"/>
    <w:rsid w:val="008B7E1F"/>
    <w:rsid w:val="008C297E"/>
    <w:rsid w:val="008C380D"/>
    <w:rsid w:val="008C508D"/>
    <w:rsid w:val="008C5745"/>
    <w:rsid w:val="008C74CA"/>
    <w:rsid w:val="008D04B8"/>
    <w:rsid w:val="008D1236"/>
    <w:rsid w:val="008D38EC"/>
    <w:rsid w:val="008D762D"/>
    <w:rsid w:val="008E215F"/>
    <w:rsid w:val="008E4231"/>
    <w:rsid w:val="008E586E"/>
    <w:rsid w:val="008E5A8E"/>
    <w:rsid w:val="008F05C2"/>
    <w:rsid w:val="008F10B1"/>
    <w:rsid w:val="008F1125"/>
    <w:rsid w:val="008F52F4"/>
    <w:rsid w:val="008F6A42"/>
    <w:rsid w:val="008F6BDB"/>
    <w:rsid w:val="008F7D31"/>
    <w:rsid w:val="00900115"/>
    <w:rsid w:val="009007FC"/>
    <w:rsid w:val="00900A88"/>
    <w:rsid w:val="0090282D"/>
    <w:rsid w:val="009031EC"/>
    <w:rsid w:val="00903BE5"/>
    <w:rsid w:val="009049BE"/>
    <w:rsid w:val="009069B7"/>
    <w:rsid w:val="009073DD"/>
    <w:rsid w:val="00907FE3"/>
    <w:rsid w:val="00910D80"/>
    <w:rsid w:val="009111EA"/>
    <w:rsid w:val="0091170B"/>
    <w:rsid w:val="00911F93"/>
    <w:rsid w:val="0091243B"/>
    <w:rsid w:val="00912837"/>
    <w:rsid w:val="0091304F"/>
    <w:rsid w:val="009133A9"/>
    <w:rsid w:val="009159DA"/>
    <w:rsid w:val="0091614F"/>
    <w:rsid w:val="00920D15"/>
    <w:rsid w:val="009210A6"/>
    <w:rsid w:val="0092234C"/>
    <w:rsid w:val="009233B3"/>
    <w:rsid w:val="00923925"/>
    <w:rsid w:val="00926FCD"/>
    <w:rsid w:val="00927607"/>
    <w:rsid w:val="00931E3D"/>
    <w:rsid w:val="00933EF5"/>
    <w:rsid w:val="0094005B"/>
    <w:rsid w:val="00943709"/>
    <w:rsid w:val="00943B62"/>
    <w:rsid w:val="009443A6"/>
    <w:rsid w:val="00944AE1"/>
    <w:rsid w:val="0094607A"/>
    <w:rsid w:val="00947785"/>
    <w:rsid w:val="0095042A"/>
    <w:rsid w:val="00956CD1"/>
    <w:rsid w:val="009623FA"/>
    <w:rsid w:val="00964969"/>
    <w:rsid w:val="00964A87"/>
    <w:rsid w:val="00965794"/>
    <w:rsid w:val="00965870"/>
    <w:rsid w:val="00966EAF"/>
    <w:rsid w:val="00970BC4"/>
    <w:rsid w:val="00973D8D"/>
    <w:rsid w:val="009752F6"/>
    <w:rsid w:val="009758DB"/>
    <w:rsid w:val="009768B5"/>
    <w:rsid w:val="0097768E"/>
    <w:rsid w:val="00980157"/>
    <w:rsid w:val="00980622"/>
    <w:rsid w:val="00983201"/>
    <w:rsid w:val="0098381A"/>
    <w:rsid w:val="00984197"/>
    <w:rsid w:val="00986534"/>
    <w:rsid w:val="00991B75"/>
    <w:rsid w:val="00995692"/>
    <w:rsid w:val="00996B6C"/>
    <w:rsid w:val="00997217"/>
    <w:rsid w:val="00997F96"/>
    <w:rsid w:val="009A33AC"/>
    <w:rsid w:val="009A33BE"/>
    <w:rsid w:val="009A5AE2"/>
    <w:rsid w:val="009A5D8D"/>
    <w:rsid w:val="009B1106"/>
    <w:rsid w:val="009B1A1C"/>
    <w:rsid w:val="009B1EAF"/>
    <w:rsid w:val="009B38C8"/>
    <w:rsid w:val="009B3FAA"/>
    <w:rsid w:val="009B4DEF"/>
    <w:rsid w:val="009C2B27"/>
    <w:rsid w:val="009C4221"/>
    <w:rsid w:val="009D1ED8"/>
    <w:rsid w:val="009D4A0A"/>
    <w:rsid w:val="009D4E2F"/>
    <w:rsid w:val="009D52BA"/>
    <w:rsid w:val="009D6011"/>
    <w:rsid w:val="009D6659"/>
    <w:rsid w:val="009D7058"/>
    <w:rsid w:val="009E0336"/>
    <w:rsid w:val="009E10EC"/>
    <w:rsid w:val="009E2797"/>
    <w:rsid w:val="009E3A9A"/>
    <w:rsid w:val="009E5841"/>
    <w:rsid w:val="009F50FA"/>
    <w:rsid w:val="00A022D9"/>
    <w:rsid w:val="00A033BB"/>
    <w:rsid w:val="00A0357E"/>
    <w:rsid w:val="00A045F4"/>
    <w:rsid w:val="00A05B4F"/>
    <w:rsid w:val="00A06909"/>
    <w:rsid w:val="00A10387"/>
    <w:rsid w:val="00A11343"/>
    <w:rsid w:val="00A1248F"/>
    <w:rsid w:val="00A148AF"/>
    <w:rsid w:val="00A21B13"/>
    <w:rsid w:val="00A2508C"/>
    <w:rsid w:val="00A2572E"/>
    <w:rsid w:val="00A25FC0"/>
    <w:rsid w:val="00A262B6"/>
    <w:rsid w:val="00A26D41"/>
    <w:rsid w:val="00A27138"/>
    <w:rsid w:val="00A3359F"/>
    <w:rsid w:val="00A33A89"/>
    <w:rsid w:val="00A3709C"/>
    <w:rsid w:val="00A3728F"/>
    <w:rsid w:val="00A4105D"/>
    <w:rsid w:val="00A43C2D"/>
    <w:rsid w:val="00A442A4"/>
    <w:rsid w:val="00A4466C"/>
    <w:rsid w:val="00A45C07"/>
    <w:rsid w:val="00A45DEB"/>
    <w:rsid w:val="00A4628E"/>
    <w:rsid w:val="00A51216"/>
    <w:rsid w:val="00A51F5A"/>
    <w:rsid w:val="00A5314A"/>
    <w:rsid w:val="00A54E02"/>
    <w:rsid w:val="00A54F44"/>
    <w:rsid w:val="00A57F60"/>
    <w:rsid w:val="00A61A6E"/>
    <w:rsid w:val="00A61A73"/>
    <w:rsid w:val="00A65B8D"/>
    <w:rsid w:val="00A67424"/>
    <w:rsid w:val="00A6756B"/>
    <w:rsid w:val="00A67E6B"/>
    <w:rsid w:val="00A703CE"/>
    <w:rsid w:val="00A70670"/>
    <w:rsid w:val="00A7188F"/>
    <w:rsid w:val="00A7216C"/>
    <w:rsid w:val="00A7622C"/>
    <w:rsid w:val="00A77949"/>
    <w:rsid w:val="00A8007D"/>
    <w:rsid w:val="00A80B43"/>
    <w:rsid w:val="00A80BAD"/>
    <w:rsid w:val="00A8244C"/>
    <w:rsid w:val="00A83D36"/>
    <w:rsid w:val="00A85B97"/>
    <w:rsid w:val="00A86899"/>
    <w:rsid w:val="00A870FA"/>
    <w:rsid w:val="00A87174"/>
    <w:rsid w:val="00A923D9"/>
    <w:rsid w:val="00A9287D"/>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54A"/>
    <w:rsid w:val="00AB4741"/>
    <w:rsid w:val="00AB628D"/>
    <w:rsid w:val="00AB641E"/>
    <w:rsid w:val="00AC1530"/>
    <w:rsid w:val="00AC1D64"/>
    <w:rsid w:val="00AC2BA3"/>
    <w:rsid w:val="00AD181D"/>
    <w:rsid w:val="00AD1E25"/>
    <w:rsid w:val="00AD38ED"/>
    <w:rsid w:val="00AD41E1"/>
    <w:rsid w:val="00AD4282"/>
    <w:rsid w:val="00AD44A8"/>
    <w:rsid w:val="00AD6111"/>
    <w:rsid w:val="00AD77FD"/>
    <w:rsid w:val="00AE18DA"/>
    <w:rsid w:val="00AE1A7A"/>
    <w:rsid w:val="00AE4894"/>
    <w:rsid w:val="00AE5AC8"/>
    <w:rsid w:val="00AF15FC"/>
    <w:rsid w:val="00AF2619"/>
    <w:rsid w:val="00AF452B"/>
    <w:rsid w:val="00AF6B54"/>
    <w:rsid w:val="00AF6F6A"/>
    <w:rsid w:val="00B049EC"/>
    <w:rsid w:val="00B04DD6"/>
    <w:rsid w:val="00B05841"/>
    <w:rsid w:val="00B05D25"/>
    <w:rsid w:val="00B076E8"/>
    <w:rsid w:val="00B078A6"/>
    <w:rsid w:val="00B10264"/>
    <w:rsid w:val="00B10FF6"/>
    <w:rsid w:val="00B1212B"/>
    <w:rsid w:val="00B135DC"/>
    <w:rsid w:val="00B14213"/>
    <w:rsid w:val="00B14684"/>
    <w:rsid w:val="00B155F5"/>
    <w:rsid w:val="00B15800"/>
    <w:rsid w:val="00B160F9"/>
    <w:rsid w:val="00B16FF4"/>
    <w:rsid w:val="00B173E2"/>
    <w:rsid w:val="00B177F2"/>
    <w:rsid w:val="00B206BA"/>
    <w:rsid w:val="00B216FE"/>
    <w:rsid w:val="00B244A4"/>
    <w:rsid w:val="00B24A9A"/>
    <w:rsid w:val="00B26CCB"/>
    <w:rsid w:val="00B26FFB"/>
    <w:rsid w:val="00B31114"/>
    <w:rsid w:val="00B31B5C"/>
    <w:rsid w:val="00B34D98"/>
    <w:rsid w:val="00B35503"/>
    <w:rsid w:val="00B37C1A"/>
    <w:rsid w:val="00B37E5F"/>
    <w:rsid w:val="00B408F8"/>
    <w:rsid w:val="00B420C9"/>
    <w:rsid w:val="00B45AA5"/>
    <w:rsid w:val="00B461BE"/>
    <w:rsid w:val="00B466DA"/>
    <w:rsid w:val="00B47E79"/>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2FB4"/>
    <w:rsid w:val="00B94DC9"/>
    <w:rsid w:val="00B95F1A"/>
    <w:rsid w:val="00B96933"/>
    <w:rsid w:val="00BA05BF"/>
    <w:rsid w:val="00BA0DB3"/>
    <w:rsid w:val="00BA0E31"/>
    <w:rsid w:val="00BA2FEE"/>
    <w:rsid w:val="00BA42E0"/>
    <w:rsid w:val="00BA5991"/>
    <w:rsid w:val="00BA73C9"/>
    <w:rsid w:val="00BB1780"/>
    <w:rsid w:val="00BB1D6B"/>
    <w:rsid w:val="00BB1EC2"/>
    <w:rsid w:val="00BB2686"/>
    <w:rsid w:val="00BB4022"/>
    <w:rsid w:val="00BB62D7"/>
    <w:rsid w:val="00BB712B"/>
    <w:rsid w:val="00BB7BCF"/>
    <w:rsid w:val="00BC05E2"/>
    <w:rsid w:val="00BC0C9A"/>
    <w:rsid w:val="00BC4D68"/>
    <w:rsid w:val="00BC51C0"/>
    <w:rsid w:val="00BC546D"/>
    <w:rsid w:val="00BC7BD0"/>
    <w:rsid w:val="00BC7DE1"/>
    <w:rsid w:val="00BD08FE"/>
    <w:rsid w:val="00BD249F"/>
    <w:rsid w:val="00BD4F0D"/>
    <w:rsid w:val="00BD5CAE"/>
    <w:rsid w:val="00BD7208"/>
    <w:rsid w:val="00BD7C52"/>
    <w:rsid w:val="00BE01B0"/>
    <w:rsid w:val="00BE0682"/>
    <w:rsid w:val="00BE08A5"/>
    <w:rsid w:val="00BE1BBE"/>
    <w:rsid w:val="00BE32C7"/>
    <w:rsid w:val="00BE379C"/>
    <w:rsid w:val="00BE4652"/>
    <w:rsid w:val="00BE4A75"/>
    <w:rsid w:val="00BE4E30"/>
    <w:rsid w:val="00BE4FDC"/>
    <w:rsid w:val="00BE5C36"/>
    <w:rsid w:val="00BF01B4"/>
    <w:rsid w:val="00BF0DCB"/>
    <w:rsid w:val="00BF1A55"/>
    <w:rsid w:val="00BF1EC0"/>
    <w:rsid w:val="00BF2AD9"/>
    <w:rsid w:val="00BF2F98"/>
    <w:rsid w:val="00BF3DA6"/>
    <w:rsid w:val="00BF760A"/>
    <w:rsid w:val="00C00D17"/>
    <w:rsid w:val="00C02A64"/>
    <w:rsid w:val="00C0369D"/>
    <w:rsid w:val="00C06278"/>
    <w:rsid w:val="00C06502"/>
    <w:rsid w:val="00C06661"/>
    <w:rsid w:val="00C11344"/>
    <w:rsid w:val="00C1297D"/>
    <w:rsid w:val="00C14017"/>
    <w:rsid w:val="00C148AE"/>
    <w:rsid w:val="00C14B07"/>
    <w:rsid w:val="00C1506F"/>
    <w:rsid w:val="00C17589"/>
    <w:rsid w:val="00C22370"/>
    <w:rsid w:val="00C22D01"/>
    <w:rsid w:val="00C22D64"/>
    <w:rsid w:val="00C25578"/>
    <w:rsid w:val="00C25ED1"/>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DE0"/>
    <w:rsid w:val="00C47D78"/>
    <w:rsid w:val="00C50D16"/>
    <w:rsid w:val="00C52510"/>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7C2"/>
    <w:rsid w:val="00C76DD6"/>
    <w:rsid w:val="00C77ECA"/>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AA0"/>
    <w:rsid w:val="00C94AC7"/>
    <w:rsid w:val="00C95207"/>
    <w:rsid w:val="00C962CF"/>
    <w:rsid w:val="00CA1B76"/>
    <w:rsid w:val="00CA2B09"/>
    <w:rsid w:val="00CA43E0"/>
    <w:rsid w:val="00CA4E8C"/>
    <w:rsid w:val="00CA5CD5"/>
    <w:rsid w:val="00CA6573"/>
    <w:rsid w:val="00CA6AE7"/>
    <w:rsid w:val="00CA7887"/>
    <w:rsid w:val="00CB27A4"/>
    <w:rsid w:val="00CB2F1C"/>
    <w:rsid w:val="00CB621B"/>
    <w:rsid w:val="00CB65EC"/>
    <w:rsid w:val="00CB6A72"/>
    <w:rsid w:val="00CB6E8A"/>
    <w:rsid w:val="00CB7069"/>
    <w:rsid w:val="00CC1DB1"/>
    <w:rsid w:val="00CC1F58"/>
    <w:rsid w:val="00CC7CEF"/>
    <w:rsid w:val="00CD0468"/>
    <w:rsid w:val="00CD1491"/>
    <w:rsid w:val="00CD343D"/>
    <w:rsid w:val="00CD64DE"/>
    <w:rsid w:val="00CD6EC0"/>
    <w:rsid w:val="00CD7CC2"/>
    <w:rsid w:val="00CE0D1B"/>
    <w:rsid w:val="00CE31D3"/>
    <w:rsid w:val="00CE50AD"/>
    <w:rsid w:val="00CE5195"/>
    <w:rsid w:val="00CE51E4"/>
    <w:rsid w:val="00CF10FC"/>
    <w:rsid w:val="00CF1E45"/>
    <w:rsid w:val="00CF21CD"/>
    <w:rsid w:val="00CF3428"/>
    <w:rsid w:val="00CF4F61"/>
    <w:rsid w:val="00CF5631"/>
    <w:rsid w:val="00CF6971"/>
    <w:rsid w:val="00CF7993"/>
    <w:rsid w:val="00D00AC1"/>
    <w:rsid w:val="00D014AF"/>
    <w:rsid w:val="00D01D9D"/>
    <w:rsid w:val="00D03926"/>
    <w:rsid w:val="00D03B93"/>
    <w:rsid w:val="00D0601D"/>
    <w:rsid w:val="00D12214"/>
    <w:rsid w:val="00D12D3B"/>
    <w:rsid w:val="00D16225"/>
    <w:rsid w:val="00D16547"/>
    <w:rsid w:val="00D2010F"/>
    <w:rsid w:val="00D20368"/>
    <w:rsid w:val="00D20FE4"/>
    <w:rsid w:val="00D21B24"/>
    <w:rsid w:val="00D22035"/>
    <w:rsid w:val="00D24260"/>
    <w:rsid w:val="00D2489A"/>
    <w:rsid w:val="00D24BE6"/>
    <w:rsid w:val="00D25099"/>
    <w:rsid w:val="00D269DD"/>
    <w:rsid w:val="00D309C0"/>
    <w:rsid w:val="00D32422"/>
    <w:rsid w:val="00D33C66"/>
    <w:rsid w:val="00D33F81"/>
    <w:rsid w:val="00D34A5A"/>
    <w:rsid w:val="00D35A50"/>
    <w:rsid w:val="00D35BF1"/>
    <w:rsid w:val="00D3635F"/>
    <w:rsid w:val="00D36CA4"/>
    <w:rsid w:val="00D378CF"/>
    <w:rsid w:val="00D434D5"/>
    <w:rsid w:val="00D44167"/>
    <w:rsid w:val="00D44218"/>
    <w:rsid w:val="00D4494B"/>
    <w:rsid w:val="00D45843"/>
    <w:rsid w:val="00D511DC"/>
    <w:rsid w:val="00D5482F"/>
    <w:rsid w:val="00D54C8F"/>
    <w:rsid w:val="00D566F5"/>
    <w:rsid w:val="00D56752"/>
    <w:rsid w:val="00D56F54"/>
    <w:rsid w:val="00D5720A"/>
    <w:rsid w:val="00D62375"/>
    <w:rsid w:val="00D63A6F"/>
    <w:rsid w:val="00D6512C"/>
    <w:rsid w:val="00D70AB8"/>
    <w:rsid w:val="00D7104A"/>
    <w:rsid w:val="00D718E2"/>
    <w:rsid w:val="00D72E69"/>
    <w:rsid w:val="00D73B5B"/>
    <w:rsid w:val="00D74FDC"/>
    <w:rsid w:val="00D81429"/>
    <w:rsid w:val="00D81559"/>
    <w:rsid w:val="00D82506"/>
    <w:rsid w:val="00D871A9"/>
    <w:rsid w:val="00D9154A"/>
    <w:rsid w:val="00D916F3"/>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BAF"/>
    <w:rsid w:val="00DD412A"/>
    <w:rsid w:val="00DD4CC6"/>
    <w:rsid w:val="00DD4E98"/>
    <w:rsid w:val="00DD58B8"/>
    <w:rsid w:val="00DD664B"/>
    <w:rsid w:val="00DE06FD"/>
    <w:rsid w:val="00DE1AF0"/>
    <w:rsid w:val="00DE2129"/>
    <w:rsid w:val="00DE21CB"/>
    <w:rsid w:val="00DE28BF"/>
    <w:rsid w:val="00DE44E9"/>
    <w:rsid w:val="00DE5048"/>
    <w:rsid w:val="00DE6690"/>
    <w:rsid w:val="00DE7637"/>
    <w:rsid w:val="00DF09B8"/>
    <w:rsid w:val="00DF15EE"/>
    <w:rsid w:val="00DF206F"/>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5722"/>
    <w:rsid w:val="00E164E7"/>
    <w:rsid w:val="00E16654"/>
    <w:rsid w:val="00E20F23"/>
    <w:rsid w:val="00E21CDD"/>
    <w:rsid w:val="00E22360"/>
    <w:rsid w:val="00E23669"/>
    <w:rsid w:val="00E25425"/>
    <w:rsid w:val="00E25844"/>
    <w:rsid w:val="00E25B8B"/>
    <w:rsid w:val="00E25C3E"/>
    <w:rsid w:val="00E2659F"/>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2D"/>
    <w:rsid w:val="00E57493"/>
    <w:rsid w:val="00E60ED0"/>
    <w:rsid w:val="00E61AB6"/>
    <w:rsid w:val="00E61CDE"/>
    <w:rsid w:val="00E62426"/>
    <w:rsid w:val="00E63811"/>
    <w:rsid w:val="00E64061"/>
    <w:rsid w:val="00E65459"/>
    <w:rsid w:val="00E66951"/>
    <w:rsid w:val="00E67D3C"/>
    <w:rsid w:val="00E7006D"/>
    <w:rsid w:val="00E705F5"/>
    <w:rsid w:val="00E7284C"/>
    <w:rsid w:val="00E75BB5"/>
    <w:rsid w:val="00E80365"/>
    <w:rsid w:val="00E808D6"/>
    <w:rsid w:val="00E80E37"/>
    <w:rsid w:val="00E83450"/>
    <w:rsid w:val="00E8389D"/>
    <w:rsid w:val="00E84BE3"/>
    <w:rsid w:val="00E86739"/>
    <w:rsid w:val="00E879FC"/>
    <w:rsid w:val="00E90E54"/>
    <w:rsid w:val="00E91FF2"/>
    <w:rsid w:val="00E92201"/>
    <w:rsid w:val="00E94929"/>
    <w:rsid w:val="00E94FF3"/>
    <w:rsid w:val="00E9514D"/>
    <w:rsid w:val="00E97FD2"/>
    <w:rsid w:val="00EA0F7F"/>
    <w:rsid w:val="00EA1044"/>
    <w:rsid w:val="00EA2C19"/>
    <w:rsid w:val="00EA379C"/>
    <w:rsid w:val="00EA37E1"/>
    <w:rsid w:val="00EA4780"/>
    <w:rsid w:val="00EA4997"/>
    <w:rsid w:val="00EA4DC3"/>
    <w:rsid w:val="00EA4F63"/>
    <w:rsid w:val="00EA5167"/>
    <w:rsid w:val="00EA7123"/>
    <w:rsid w:val="00EB37B1"/>
    <w:rsid w:val="00EB4DFF"/>
    <w:rsid w:val="00EB50B4"/>
    <w:rsid w:val="00EC1C64"/>
    <w:rsid w:val="00EC2DA8"/>
    <w:rsid w:val="00EC45FC"/>
    <w:rsid w:val="00EC4A4E"/>
    <w:rsid w:val="00EC5571"/>
    <w:rsid w:val="00EC5AAF"/>
    <w:rsid w:val="00EC6A8E"/>
    <w:rsid w:val="00EC6BCB"/>
    <w:rsid w:val="00ED073E"/>
    <w:rsid w:val="00ED2E55"/>
    <w:rsid w:val="00ED54D9"/>
    <w:rsid w:val="00ED5DDA"/>
    <w:rsid w:val="00ED7D48"/>
    <w:rsid w:val="00EE1352"/>
    <w:rsid w:val="00EE3879"/>
    <w:rsid w:val="00EE3E2A"/>
    <w:rsid w:val="00EE480B"/>
    <w:rsid w:val="00EE695C"/>
    <w:rsid w:val="00EF04C6"/>
    <w:rsid w:val="00EF4A2C"/>
    <w:rsid w:val="00F0156D"/>
    <w:rsid w:val="00F02DE0"/>
    <w:rsid w:val="00F053FC"/>
    <w:rsid w:val="00F06CB3"/>
    <w:rsid w:val="00F06E21"/>
    <w:rsid w:val="00F079CC"/>
    <w:rsid w:val="00F07A83"/>
    <w:rsid w:val="00F07FC2"/>
    <w:rsid w:val="00F123A4"/>
    <w:rsid w:val="00F13A24"/>
    <w:rsid w:val="00F13DD5"/>
    <w:rsid w:val="00F1519C"/>
    <w:rsid w:val="00F16359"/>
    <w:rsid w:val="00F21698"/>
    <w:rsid w:val="00F2481E"/>
    <w:rsid w:val="00F24A07"/>
    <w:rsid w:val="00F2514D"/>
    <w:rsid w:val="00F25C4C"/>
    <w:rsid w:val="00F27F68"/>
    <w:rsid w:val="00F3026A"/>
    <w:rsid w:val="00F314B4"/>
    <w:rsid w:val="00F321E1"/>
    <w:rsid w:val="00F3568E"/>
    <w:rsid w:val="00F35DBE"/>
    <w:rsid w:val="00F36D77"/>
    <w:rsid w:val="00F37880"/>
    <w:rsid w:val="00F40E83"/>
    <w:rsid w:val="00F41E8F"/>
    <w:rsid w:val="00F42116"/>
    <w:rsid w:val="00F4377C"/>
    <w:rsid w:val="00F4392A"/>
    <w:rsid w:val="00F44524"/>
    <w:rsid w:val="00F4491E"/>
    <w:rsid w:val="00F449F1"/>
    <w:rsid w:val="00F466A1"/>
    <w:rsid w:val="00F469C7"/>
    <w:rsid w:val="00F46C66"/>
    <w:rsid w:val="00F512B9"/>
    <w:rsid w:val="00F530D1"/>
    <w:rsid w:val="00F5415F"/>
    <w:rsid w:val="00F54415"/>
    <w:rsid w:val="00F54463"/>
    <w:rsid w:val="00F54E38"/>
    <w:rsid w:val="00F551B0"/>
    <w:rsid w:val="00F61EA3"/>
    <w:rsid w:val="00F62D24"/>
    <w:rsid w:val="00F6398A"/>
    <w:rsid w:val="00F65C53"/>
    <w:rsid w:val="00F668B1"/>
    <w:rsid w:val="00F72E7B"/>
    <w:rsid w:val="00F762D5"/>
    <w:rsid w:val="00F76381"/>
    <w:rsid w:val="00F765B1"/>
    <w:rsid w:val="00F7668F"/>
    <w:rsid w:val="00F7729A"/>
    <w:rsid w:val="00F81765"/>
    <w:rsid w:val="00F81B28"/>
    <w:rsid w:val="00F82312"/>
    <w:rsid w:val="00F83C99"/>
    <w:rsid w:val="00F841EA"/>
    <w:rsid w:val="00F8426B"/>
    <w:rsid w:val="00F8623A"/>
    <w:rsid w:val="00F8652F"/>
    <w:rsid w:val="00F90B7E"/>
    <w:rsid w:val="00F90CCF"/>
    <w:rsid w:val="00F91419"/>
    <w:rsid w:val="00F92334"/>
    <w:rsid w:val="00F972BF"/>
    <w:rsid w:val="00FA0211"/>
    <w:rsid w:val="00FA0F1F"/>
    <w:rsid w:val="00FA17DB"/>
    <w:rsid w:val="00FA26F7"/>
    <w:rsid w:val="00FA3C84"/>
    <w:rsid w:val="00FA4E53"/>
    <w:rsid w:val="00FA5EC5"/>
    <w:rsid w:val="00FA6DEF"/>
    <w:rsid w:val="00FA7264"/>
    <w:rsid w:val="00FB06B1"/>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48CB"/>
    <w:rsid w:val="00FE603C"/>
    <w:rsid w:val="00FE6F33"/>
    <w:rsid w:val="00FF03CA"/>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uiPriority w:val="99"/>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2D126C"/>
    <w:rPr>
      <w:rFonts w:ascii="Arial" w:hAnsi="Arial" w:cs="Arial"/>
      <w:sz w:val="30"/>
      <w:szCs w:val="30"/>
      <w:lang w:val="es-ES_tradnl"/>
    </w:rPr>
  </w:style>
  <w:style w:type="paragraph" w:customStyle="1" w:styleId="corte4fondo">
    <w:name w:val="corte4 fondo"/>
    <w:basedOn w:val="Normal"/>
    <w:link w:val="corte4fondoCar3"/>
    <w:qFormat/>
    <w:rsid w:val="002D126C"/>
    <w:pPr>
      <w:spacing w:after="0" w:line="360" w:lineRule="auto"/>
      <w:ind w:firstLine="709"/>
      <w:jc w:val="both"/>
    </w:pPr>
    <w:rPr>
      <w:rFonts w:ascii="Arial" w:hAnsi="Arial" w:cs="Arial"/>
      <w:sz w:val="30"/>
      <w:szCs w:val="3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uiPriority w:val="99"/>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2D126C"/>
    <w:rPr>
      <w:rFonts w:ascii="Arial" w:hAnsi="Arial" w:cs="Arial"/>
      <w:sz w:val="30"/>
      <w:szCs w:val="30"/>
      <w:lang w:val="es-ES_tradnl"/>
    </w:rPr>
  </w:style>
  <w:style w:type="paragraph" w:customStyle="1" w:styleId="corte4fondo">
    <w:name w:val="corte4 fondo"/>
    <w:basedOn w:val="Normal"/>
    <w:link w:val="corte4fondoCar3"/>
    <w:qFormat/>
    <w:rsid w:val="002D126C"/>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66997477">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425867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93991882">
      <w:bodyDiv w:val="1"/>
      <w:marLeft w:val="0"/>
      <w:marRight w:val="0"/>
      <w:marTop w:val="0"/>
      <w:marBottom w:val="0"/>
      <w:divBdr>
        <w:top w:val="none" w:sz="0" w:space="0" w:color="auto"/>
        <w:left w:val="none" w:sz="0" w:space="0" w:color="auto"/>
        <w:bottom w:val="none" w:sz="0" w:space="0" w:color="auto"/>
        <w:right w:val="none" w:sz="0" w:space="0" w:color="auto"/>
      </w:divBdr>
    </w:div>
    <w:div w:id="1854801078">
      <w:bodyDiv w:val="1"/>
      <w:marLeft w:val="0"/>
      <w:marRight w:val="0"/>
      <w:marTop w:val="0"/>
      <w:marBottom w:val="0"/>
      <w:divBdr>
        <w:top w:val="none" w:sz="0" w:space="0" w:color="auto"/>
        <w:left w:val="none" w:sz="0" w:space="0" w:color="auto"/>
        <w:bottom w:val="none" w:sz="0" w:space="0" w:color="auto"/>
        <w:right w:val="none" w:sz="0" w:space="0" w:color="auto"/>
      </w:divBdr>
    </w:div>
    <w:div w:id="18949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Pal811</b:Tag>
    <b:SourceType>BookSection</b:SourceType>
    <b:Guid>{43874242-DA6F-4AB0-9FAD-731278A8AC2F}</b:Guid>
    <b:Title>Diccionario para Juristas</b:Title>
    <b:BookTitle>Diccioanrio para Juristas</b:BookTitle>
    <b:Year>1981</b:Year>
    <b:Pages>297</b:Pages>
    <b:City>México, D.F.</b:City>
    <b:Publisher>Ediciones Mayo</b:Publisher>
    <b:Author>
      <b:BookAuthor>
        <b:NameList>
          <b:Person>
            <b:Last>Palomar de Miguel</b:Last>
            <b:First>Juan</b:First>
          </b:Person>
        </b:NameList>
      </b:BookAuthor>
    </b:Author>
    <b:RefOrder>1</b:RefOrder>
  </b:Source>
  <b:Source>
    <b:Tag>Góm90</b:Tag>
    <b:SourceType>BookSection</b:SourceType>
    <b:Guid>{9572D2DF-729C-4BA5-84B5-1BB93FEFEDA8}</b:Guid>
    <b:Author>
      <b:BookAuthor>
        <b:NameList>
          <b:Person>
            <b:Last>Gómez Lara</b:Last>
            <b:First>Cipriano</b:First>
          </b:Person>
        </b:NameList>
      </b:BookAuthor>
    </b:Author>
    <b:Title>Teoría General del Proceso</b:Title>
    <b:BookTitle>Teoría General del Proceso</b:BookTitle>
    <b:Year>1990</b:Year>
    <b:Pages>174</b:Pages>
    <b:City>México, D.F.</b:City>
    <b:Publisher>Harla S.A. de C.V.</b:Publisher>
    <b:RefOrder>2</b:RefOrder>
  </b:Source>
</b:Sources>
</file>

<file path=customXml/itemProps1.xml><?xml version="1.0" encoding="utf-8"?>
<ds:datastoreItem xmlns:ds="http://schemas.openxmlformats.org/officeDocument/2006/customXml" ds:itemID="{1CB6581F-5977-4375-8769-0356A7C7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5107</TotalTime>
  <Pages>7</Pages>
  <Words>2115</Words>
  <Characters>11635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412</cp:revision>
  <cp:lastPrinted>2019-04-09T16:21:00Z</cp:lastPrinted>
  <dcterms:created xsi:type="dcterms:W3CDTF">2017-09-05T18:57:00Z</dcterms:created>
  <dcterms:modified xsi:type="dcterms:W3CDTF">2019-04-09T16:21:00Z</dcterms:modified>
</cp:coreProperties>
</file>