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49" w:rsidRDefault="005C4E49" w:rsidP="005C4E49">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5C4E49" w:rsidRDefault="005C4E49" w:rsidP="005C4E49">
      <w:pPr>
        <w:spacing w:line="360" w:lineRule="auto"/>
        <w:jc w:val="both"/>
        <w:rPr>
          <w:rFonts w:ascii="Arial" w:hAnsi="Arial" w:cs="Arial"/>
          <w:b/>
          <w:sz w:val="24"/>
          <w:szCs w:val="24"/>
        </w:rPr>
      </w:pPr>
      <w:r>
        <w:rPr>
          <w:rFonts w:ascii="Arial" w:hAnsi="Arial" w:cs="Arial"/>
          <w:b/>
          <w:sz w:val="24"/>
          <w:szCs w:val="24"/>
        </w:rPr>
        <w:t xml:space="preserve">OAXACA DE JUÁREZ, OAXACA; A DIECIOCHO DE JUNIO DE DOS MIL DIECINUEVE (18/06/2019). - - - - - - - - - - - - - - - - - - - - - - - - - - - - - - - </w:t>
      </w:r>
      <w:r w:rsidR="002B1E03">
        <w:rPr>
          <w:rFonts w:ascii="Arial" w:hAnsi="Arial" w:cs="Arial"/>
          <w:b/>
          <w:sz w:val="24"/>
          <w:szCs w:val="24"/>
        </w:rPr>
        <w:t>- - - - -</w:t>
      </w:r>
    </w:p>
    <w:p w:rsidR="005C4E49" w:rsidRDefault="005C4E49" w:rsidP="005C4E49">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096/2018, promovido por </w:t>
      </w:r>
      <w:r w:rsidR="00FF5752">
        <w:rPr>
          <w:rFonts w:ascii="Arial" w:hAnsi="Arial" w:cs="Arial"/>
          <w:sz w:val="24"/>
          <w:szCs w:val="24"/>
        </w:rPr>
        <w:t>***** ***** *****</w:t>
      </w:r>
      <w:r>
        <w:rPr>
          <w:rFonts w:ascii="Arial" w:hAnsi="Arial" w:cs="Arial"/>
          <w:sz w:val="24"/>
          <w:szCs w:val="24"/>
        </w:rPr>
        <w:t xml:space="preserve">, solicitando la nulidad del acta de infracción con número de folio </w:t>
      </w:r>
      <w:r w:rsidR="00FF5752">
        <w:rPr>
          <w:rFonts w:ascii="Arial" w:hAnsi="Arial" w:cs="Arial"/>
          <w:sz w:val="24"/>
          <w:szCs w:val="24"/>
        </w:rPr>
        <w:t>*****</w:t>
      </w:r>
      <w:r>
        <w:rPr>
          <w:rFonts w:ascii="Arial" w:hAnsi="Arial" w:cs="Arial"/>
          <w:sz w:val="24"/>
          <w:szCs w:val="24"/>
        </w:rPr>
        <w:t xml:space="preserve">, de fecha </w:t>
      </w:r>
      <w:r w:rsidR="00FF5752">
        <w:rPr>
          <w:rFonts w:ascii="Arial" w:hAnsi="Arial" w:cs="Arial"/>
          <w:sz w:val="24"/>
          <w:szCs w:val="24"/>
        </w:rPr>
        <w:t>***** de ***** de dos mil dieciocho (**/**/2018)</w:t>
      </w:r>
      <w:r>
        <w:rPr>
          <w:rFonts w:ascii="Arial" w:hAnsi="Arial" w:cs="Arial"/>
          <w:sz w:val="24"/>
          <w:szCs w:val="24"/>
        </w:rPr>
        <w:t xml:space="preserve">, emitida por KARINA GRACIELA BAUTISTA GARCÍA, Policía Vial con número estadístico 165 de la Comisaría de Vialidad del Municipio de Oaxaca de Juárez; y, - - - - - </w:t>
      </w:r>
    </w:p>
    <w:p w:rsidR="005C4E49" w:rsidRDefault="005C4E49" w:rsidP="005C4E49">
      <w:pPr>
        <w:spacing w:line="360" w:lineRule="auto"/>
        <w:jc w:val="center"/>
        <w:rPr>
          <w:rFonts w:ascii="Arial" w:hAnsi="Arial" w:cs="Arial"/>
          <w:b/>
          <w:sz w:val="24"/>
          <w:szCs w:val="24"/>
        </w:rPr>
      </w:pPr>
      <w:r>
        <w:rPr>
          <w:rFonts w:ascii="Arial" w:hAnsi="Arial" w:cs="Arial"/>
          <w:b/>
          <w:sz w:val="24"/>
          <w:szCs w:val="24"/>
        </w:rPr>
        <w:t>R E S U L T A N D O</w:t>
      </w:r>
    </w:p>
    <w:p w:rsidR="005C4E49" w:rsidRDefault="005C4E49" w:rsidP="005C4E49">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diez de octubre de dos mil dieciocho (10/10/2018), se recibió el escrito de </w:t>
      </w:r>
      <w:r w:rsidRPr="001131F7">
        <w:rPr>
          <w:rFonts w:ascii="Arial" w:hAnsi="Arial" w:cs="Arial"/>
          <w:sz w:val="24"/>
          <w:szCs w:val="24"/>
        </w:rPr>
        <w:t xml:space="preserve">demanda en la Oficialía de Partes de este Tribunal y con fecha </w:t>
      </w:r>
      <w:r>
        <w:rPr>
          <w:rFonts w:ascii="Arial" w:hAnsi="Arial" w:cs="Arial"/>
          <w:sz w:val="24"/>
          <w:szCs w:val="24"/>
        </w:rPr>
        <w:t xml:space="preserve">once del mismo mes y año (11/10/2018), </w:t>
      </w:r>
      <w:r w:rsidRPr="001131F7">
        <w:rPr>
          <w:rFonts w:ascii="Arial" w:hAnsi="Arial" w:cs="Arial"/>
          <w:sz w:val="24"/>
          <w:szCs w:val="24"/>
        </w:rPr>
        <w:t>se tuvo por admitida a trámite, ordenándose emplazar a Juicio a la autoridad demandada. - - - - - - - - - - - - - - - - - - -</w:t>
      </w:r>
      <w:r>
        <w:rPr>
          <w:rFonts w:ascii="Arial" w:hAnsi="Arial" w:cs="Arial"/>
          <w:sz w:val="24"/>
          <w:szCs w:val="24"/>
        </w:rPr>
        <w:t xml:space="preserve"> - - - - - - - - - - - - - - - - - - - - - - - - - - </w:t>
      </w:r>
      <w:r w:rsidR="009764CE">
        <w:rPr>
          <w:rFonts w:ascii="Arial" w:hAnsi="Arial" w:cs="Arial"/>
          <w:sz w:val="24"/>
          <w:szCs w:val="24"/>
        </w:rPr>
        <w:t>- -</w:t>
      </w:r>
    </w:p>
    <w:p w:rsidR="005C4E49" w:rsidRDefault="005C4E49" w:rsidP="005C4E49">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ocho de febrero de dos mil diecinueve (08/02/2019), se tuvo a la demandada KARINA GRACIELA BAUTISTA GARCÍA, Policía Vial con número estadístico 165 de la Comisaría de Vialidad del Municipio de Oaxaca de Juárez, contestando en tiempo la demanda, además se señaló fecha y hora para el desahogo de la audiencia final. - - - - - </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veinticuatro de abril de dos mil diecinueve (24/04/2019),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w:t>
      </w:r>
      <w:r w:rsidR="00642580">
        <w:rPr>
          <w:rFonts w:ascii="Arial" w:hAnsi="Arial" w:cs="Arial"/>
          <w:sz w:val="24"/>
          <w:szCs w:val="24"/>
        </w:rPr>
        <w:t>la</w:t>
      </w:r>
      <w:r>
        <w:rPr>
          <w:rFonts w:ascii="Arial" w:hAnsi="Arial" w:cs="Arial"/>
          <w:sz w:val="24"/>
          <w:szCs w:val="24"/>
        </w:rPr>
        <w:t xml:space="preserve"> parte acora, quedando el asunto integrado y en estado de resolución; y, </w:t>
      </w:r>
    </w:p>
    <w:p w:rsidR="005C4E49" w:rsidRDefault="005C4E49" w:rsidP="005C4E49">
      <w:pPr>
        <w:spacing w:line="360" w:lineRule="auto"/>
        <w:jc w:val="center"/>
        <w:rPr>
          <w:rFonts w:ascii="Arial" w:hAnsi="Arial" w:cs="Arial"/>
          <w:b/>
          <w:sz w:val="24"/>
          <w:szCs w:val="24"/>
        </w:rPr>
      </w:pPr>
      <w:r>
        <w:rPr>
          <w:rFonts w:ascii="Arial" w:hAnsi="Arial" w:cs="Arial"/>
          <w:b/>
          <w:sz w:val="24"/>
          <w:szCs w:val="24"/>
        </w:rPr>
        <w:t>C O N S I D E R A N D O</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w:t>
      </w:r>
      <w:r>
        <w:rPr>
          <w:rFonts w:ascii="Arial" w:hAnsi="Arial" w:cs="Arial"/>
          <w:sz w:val="24"/>
          <w:szCs w:val="24"/>
        </w:rPr>
        <w:lastRenderedPageBreak/>
        <w:t xml:space="preserve">Corrupción e Impartición de Justicia Administrativa; artículos 119, 120 fracción I,132 fracción II, 133 fracción I, y 146, de la Ley de Procedimiento y Justicia Administrativa para el Estado de Oaxaca, por tratarse de un Juicio de Nulidad promovido contra la resolución dictada por una autoridad administrativa de carácter municipal, máxime que de conformidad a lo establecido en el penúltimo artículo citado, éste Tribunal tiene Jurisdicción en todo el territorio del estado. - - - - - - - - - - - - - - - - - - - </w:t>
      </w:r>
      <w:r w:rsidR="00642580">
        <w:rPr>
          <w:rFonts w:ascii="Arial" w:hAnsi="Arial" w:cs="Arial"/>
          <w:sz w:val="24"/>
          <w:szCs w:val="24"/>
        </w:rPr>
        <w:t>- - - - - - - - - - - - - - - - -</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5C4E49" w:rsidRPr="003750C8" w:rsidRDefault="005C4E49" w:rsidP="005C4E49">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w:t>
      </w:r>
      <w:r w:rsidR="00FF5752">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w:t>
      </w:r>
      <w:r w:rsidRPr="001567D3">
        <w:rPr>
          <w:rFonts w:ascii="Arial" w:hAnsi="Arial" w:cs="Arial"/>
          <w:b/>
          <w:sz w:val="24"/>
          <w:szCs w:val="24"/>
        </w:rPr>
        <w:t>: 1.-</w:t>
      </w:r>
      <w:r>
        <w:rPr>
          <w:rFonts w:ascii="Arial" w:hAnsi="Arial" w:cs="Arial"/>
          <w:sz w:val="24"/>
          <w:szCs w:val="24"/>
        </w:rPr>
        <w:t xml:space="preserve"> Original de acta de infracción con número de folio </w:t>
      </w:r>
      <w:r w:rsidR="00FF5752">
        <w:rPr>
          <w:rFonts w:ascii="Arial" w:hAnsi="Arial" w:cs="Arial"/>
          <w:sz w:val="24"/>
          <w:szCs w:val="24"/>
        </w:rPr>
        <w:t>*****</w:t>
      </w:r>
      <w:r>
        <w:rPr>
          <w:rFonts w:ascii="Arial" w:hAnsi="Arial" w:cs="Arial"/>
          <w:sz w:val="24"/>
          <w:szCs w:val="24"/>
        </w:rPr>
        <w:t xml:space="preserve">, expedida el día </w:t>
      </w:r>
      <w:r w:rsidR="00FF5752">
        <w:rPr>
          <w:rFonts w:ascii="Arial" w:hAnsi="Arial" w:cs="Arial"/>
          <w:sz w:val="24"/>
          <w:szCs w:val="24"/>
        </w:rPr>
        <w:t>**** de ***** de dos mil dieciocho (**/**/2018)</w:t>
      </w:r>
      <w:r>
        <w:rPr>
          <w:rFonts w:ascii="Arial" w:hAnsi="Arial" w:cs="Arial"/>
          <w:sz w:val="24"/>
          <w:szCs w:val="24"/>
        </w:rPr>
        <w:t xml:space="preserve">, por KARINA GRACIELA BAUTISTA GARCÍA, Policía Vial con número estadístico 165,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demandada); 2.- Copia simple de tarjeta de circulación expedida a favor de la actora por la Secretaría de Vialidad y Transporte del Estado de Oaxaca, respecto del vehículo marca General Motors con placas de circulación </w:t>
      </w:r>
      <w:r w:rsidR="00FF5752">
        <w:rPr>
          <w:rFonts w:ascii="Arial" w:hAnsi="Arial" w:cs="Arial"/>
          <w:sz w:val="24"/>
          <w:szCs w:val="24"/>
        </w:rPr>
        <w:t>***-****</w:t>
      </w:r>
      <w:r>
        <w:rPr>
          <w:rFonts w:ascii="Arial" w:hAnsi="Arial" w:cs="Arial"/>
          <w:sz w:val="24"/>
          <w:szCs w:val="24"/>
        </w:rPr>
        <w:t>; 3.- Copia simple de credencial para votar con fotografía expedida a favor de la actora por el Instituto Federal Electoral</w:t>
      </w:r>
      <w:r w:rsidRPr="00A65828">
        <w:rPr>
          <w:rFonts w:ascii="Arial" w:hAnsi="Arial" w:cs="Arial"/>
          <w:sz w:val="24"/>
          <w:szCs w:val="24"/>
        </w:rPr>
        <w:t>.</w:t>
      </w:r>
      <w:r>
        <w:rPr>
          <w:rFonts w:ascii="Arial" w:hAnsi="Arial" w:cs="Arial"/>
          <w:sz w:val="24"/>
          <w:szCs w:val="24"/>
        </w:rPr>
        <w:t xml:space="preserve">    </w:t>
      </w:r>
    </w:p>
    <w:p w:rsidR="005C4E49" w:rsidRDefault="005C4E49" w:rsidP="005C4E49">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KARINA GRACIELA BAUTISTA GARCÍA, Policía Vial con número estadístico 165,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se le admitió copia certificada de nombramiento y protesta de ley.</w:t>
      </w:r>
    </w:p>
    <w:p w:rsidR="005C4E49" w:rsidRDefault="005C4E49" w:rsidP="005C4E49">
      <w:pPr>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El acta </w:t>
      </w:r>
      <w:r w:rsidRPr="007D1A41">
        <w:rPr>
          <w:rFonts w:ascii="Arial" w:eastAsia="Times New Roman" w:hAnsi="Arial" w:cs="Arial"/>
          <w:sz w:val="24"/>
          <w:szCs w:val="24"/>
          <w:lang w:val="es-ES_tradnl" w:eastAsia="es-ES"/>
        </w:rPr>
        <w:t xml:space="preserve">de infracción </w:t>
      </w:r>
      <w:r>
        <w:rPr>
          <w:rFonts w:ascii="Arial" w:eastAsia="Times New Roman" w:hAnsi="Arial" w:cs="Arial"/>
          <w:sz w:val="24"/>
          <w:szCs w:val="24"/>
          <w:lang w:val="es-ES_tradnl" w:eastAsia="es-ES"/>
        </w:rPr>
        <w:t xml:space="preserve">y nombramiento remitidos por las partes, tienen </w:t>
      </w:r>
      <w:r w:rsidRPr="00C809FD">
        <w:rPr>
          <w:rFonts w:ascii="Arial" w:eastAsia="Times New Roman" w:hAnsi="Arial" w:cs="Arial"/>
          <w:b/>
          <w:sz w:val="24"/>
          <w:szCs w:val="24"/>
          <w:lang w:val="es-ES_tradnl" w:eastAsia="es-ES"/>
        </w:rPr>
        <w:t>pleno valor probatorio</w:t>
      </w:r>
      <w:r>
        <w:rPr>
          <w:rFonts w:ascii="Arial" w:eastAsia="Times New Roman" w:hAnsi="Arial" w:cs="Arial"/>
          <w:sz w:val="24"/>
          <w:szCs w:val="24"/>
          <w:lang w:val="es-ES_tradnl" w:eastAsia="es-ES"/>
        </w:rPr>
        <w:t xml:space="preserve">, el primero porque es un documento original y público, en el que se aprecia el nombre, firma y cargo de la persona que lo emitió, además de la dependencia a la que pertenece; el segundo fue </w:t>
      </w:r>
      <w:r>
        <w:rPr>
          <w:rFonts w:ascii="Arial" w:eastAsia="Times New Roman" w:hAnsi="Arial" w:cs="Arial"/>
          <w:sz w:val="24"/>
          <w:szCs w:val="24"/>
          <w:lang w:val="es-ES_tradnl" w:eastAsia="es-ES"/>
        </w:rPr>
        <w:lastRenderedPageBreak/>
        <w:t xml:space="preserve">certificado por una persona con plenas facultades para ello, como es el Secretario del Ayuntamiento de Oaxaca de Juárez Oaxaca, de conformidad con lo dispuesto </w:t>
      </w:r>
      <w:r>
        <w:rPr>
          <w:rFonts w:ascii="Arial" w:hAnsi="Arial" w:cs="Arial"/>
          <w:sz w:val="24"/>
          <w:szCs w:val="24"/>
        </w:rPr>
        <w:t>en los artículos 92 fracción IV de la Ley Orgánica Municipal del Estado de Oaxaca y 207 fracción VI del Bando de Policía y Buen Gobierno del Municipio de Oaxaca de Juárez, Oaxaca, de ahí que ambos documentos generen convicción en esta Juzgadora sobre su existencia y veracidad de su contenido.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5C4E49" w:rsidRDefault="005C4E49" w:rsidP="005C4E49">
      <w:pPr>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Por lo que respecta a las </w:t>
      </w:r>
      <w:r w:rsidRPr="00230C0A">
        <w:rPr>
          <w:rFonts w:ascii="Arial" w:hAnsi="Arial" w:cs="Arial"/>
          <w:b/>
          <w:sz w:val="24"/>
          <w:szCs w:val="24"/>
        </w:rPr>
        <w:t>copias simples</w:t>
      </w:r>
      <w:r>
        <w:rPr>
          <w:rFonts w:ascii="Arial" w:hAnsi="Arial" w:cs="Arial"/>
          <w:sz w:val="24"/>
          <w:szCs w:val="24"/>
        </w:rPr>
        <w:t xml:space="preserve"> remitidas por la actora, se les otorga </w:t>
      </w:r>
      <w:r w:rsidRPr="00230C0A">
        <w:rPr>
          <w:rFonts w:ascii="Arial" w:hAnsi="Arial" w:cs="Arial"/>
          <w:b/>
          <w:sz w:val="24"/>
          <w:szCs w:val="24"/>
        </w:rPr>
        <w:t>valor probatorio indiciario</w:t>
      </w:r>
      <w:r>
        <w:rPr>
          <w:rFonts w:ascii="Arial" w:hAnsi="Arial" w:cs="Arial"/>
          <w:sz w:val="24"/>
          <w:szCs w:val="24"/>
        </w:rPr>
        <w:t>, pues no son documentos aislados, por el contrario, se encuentran relacionados, ambos, con el acta de infracción impugnada, a la cual se le otorgó valor probatorio pleno, pues en la tarjeta de circulación, la credencial de elector y el acta de infracción, se observan datos coincidentes respecto del nombre de la actora y del vehículo que participó en el evento, de ahí que no sean documentos separados de las restantes pruebas que obran en el presente asunto y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w:t>
      </w:r>
      <w:r w:rsidRPr="00FC32DC">
        <w:rPr>
          <w:rFonts w:ascii="Arial" w:hAnsi="Arial" w:cs="Arial"/>
          <w:sz w:val="24"/>
          <w:szCs w:val="24"/>
        </w:rPr>
        <w:lastRenderedPageBreak/>
        <w:t>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5C4E49" w:rsidRDefault="005C4E49" w:rsidP="005C4E49">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policía vial demandado, se constituye de la totalidad de las pruebas recabadas en el presente Juicio, y con ellas se confirma el contenido del enjuiciamiento, porque los hechos contenidos en las documentales son afirmaciones expresadas por ellas.</w:t>
      </w:r>
    </w:p>
    <w:p w:rsidR="005C4E49" w:rsidRDefault="005C4E49" w:rsidP="005C4E49">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antes referidos,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1D2F84">
        <w:rPr>
          <w:rFonts w:ascii="Arial" w:hAnsi="Arial" w:cs="Arial"/>
          <w:sz w:val="24"/>
          <w:szCs w:val="24"/>
        </w:rPr>
        <w:t>- -</w:t>
      </w:r>
    </w:p>
    <w:p w:rsidR="005C4E49" w:rsidRDefault="005C4E49" w:rsidP="005C4E49">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E502F4">
        <w:rPr>
          <w:rFonts w:cs="Arial"/>
          <w:sz w:val="24"/>
        </w:rPr>
        <w:t>- -</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La personalidad de</w:t>
      </w:r>
      <w:r>
        <w:rPr>
          <w:rFonts w:ascii="Arial" w:hAnsi="Arial" w:cs="Arial"/>
          <w:sz w:val="24"/>
          <w:szCs w:val="24"/>
        </w:rPr>
        <w:t xml:space="preserve"> </w:t>
      </w:r>
      <w:r w:rsidRPr="00626666">
        <w:rPr>
          <w:rFonts w:ascii="Arial" w:hAnsi="Arial" w:cs="Arial"/>
          <w:sz w:val="24"/>
          <w:szCs w:val="24"/>
        </w:rPr>
        <w:t>l</w:t>
      </w:r>
      <w:r>
        <w:rPr>
          <w:rFonts w:ascii="Arial" w:hAnsi="Arial" w:cs="Arial"/>
          <w:sz w:val="24"/>
          <w:szCs w:val="24"/>
        </w:rPr>
        <w:t>a</w:t>
      </w:r>
      <w:r w:rsidRPr="00626666">
        <w:rPr>
          <w:rFonts w:ascii="Arial" w:hAnsi="Arial" w:cs="Arial"/>
          <w:sz w:val="24"/>
          <w:szCs w:val="24"/>
        </w:rPr>
        <w:t xml:space="preserve"> actor</w:t>
      </w:r>
      <w:r>
        <w:rPr>
          <w:rFonts w:ascii="Arial" w:hAnsi="Arial" w:cs="Arial"/>
          <w:sz w:val="24"/>
          <w:szCs w:val="24"/>
        </w:rPr>
        <w:t xml:space="preserve">a </w:t>
      </w:r>
      <w:r w:rsidR="00FF5752">
        <w:rPr>
          <w:rFonts w:ascii="Arial" w:hAnsi="Arial" w:cs="Arial"/>
          <w:sz w:val="24"/>
          <w:szCs w:val="24"/>
        </w:rPr>
        <w:t>***** ***** ***** *****</w:t>
      </w:r>
      <w:r>
        <w:rPr>
          <w:rFonts w:ascii="Arial" w:hAnsi="Arial" w:cs="Arial"/>
          <w:sz w:val="24"/>
          <w:szCs w:val="24"/>
        </w:rPr>
        <w:t xml:space="preserve">, quedó legalmente acreditada en términos de los artículos 163 fracción I, inciso a) y 164, ambos de la Ley de Procedimiento y Justicia Administrativa para el Estado, pues si bien es cierto su nombre no aparece plasmado en el acta de infracción impugnada, lo cierto es que de los datos contenidos en la copia simple de la tarjeta de circulación se advierte que en los archivos de la Secretaría de Vialidad y Transporte aparece como propietaria del mismo, aunado al hecho de que se hace responsable del acto de autoridad, tan es </w:t>
      </w:r>
      <w:r>
        <w:rPr>
          <w:rFonts w:ascii="Arial" w:hAnsi="Arial" w:cs="Arial"/>
          <w:sz w:val="24"/>
          <w:szCs w:val="24"/>
        </w:rPr>
        <w:lastRenderedPageBreak/>
        <w:t>así que lo impugna, de ahí que su interés jurídico y legítimo haya quedado acreditado en este asunto.</w:t>
      </w:r>
    </w:p>
    <w:p w:rsidR="005C4E49" w:rsidRPr="00104EF9" w:rsidRDefault="005C4E49" w:rsidP="005C4E49">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KARINA GRACIELA BAUTISTA GARCÍA, Policía Vial con número estadístico 165, </w:t>
      </w:r>
      <w:r>
        <w:rPr>
          <w:rFonts w:ascii="Arial" w:eastAsia="Times New Roman" w:hAnsi="Arial" w:cs="Arial"/>
          <w:sz w:val="24"/>
          <w:szCs w:val="24"/>
          <w:lang w:val="es-ES_tradnl" w:eastAsia="es-ES"/>
        </w:rPr>
        <w:t>de la Comisaría de Vialidad del</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personalidad por disposición expresa del </w:t>
      </w:r>
      <w:r w:rsidRPr="00104EF9">
        <w:rPr>
          <w:rFonts w:ascii="Arial" w:hAnsi="Arial" w:cs="Arial"/>
          <w:sz w:val="24"/>
        </w:rPr>
        <w:t xml:space="preserve">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Pr>
          <w:rFonts w:ascii="Arial" w:hAnsi="Arial" w:cs="Arial"/>
          <w:sz w:val="24"/>
        </w:rPr>
        <w:t>, además, porque remitió copia certificada de su nombramiento y Protesta de Ley, documento con pleno valor probatorio como se indicó en líneas que anteceden y con el que sin duda satisface los requisitos dispuestos en el numeral antes citado</w:t>
      </w:r>
      <w:r w:rsidRPr="00104EF9">
        <w:rPr>
          <w:rFonts w:ascii="Arial" w:hAnsi="Arial" w:cs="Arial"/>
          <w:sz w:val="24"/>
        </w:rPr>
        <w:t xml:space="preserve">.- - - - </w:t>
      </w:r>
      <w:r>
        <w:rPr>
          <w:rFonts w:ascii="Arial" w:hAnsi="Arial" w:cs="Arial"/>
          <w:sz w:val="24"/>
        </w:rPr>
        <w:t xml:space="preserve">- </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5C4E49" w:rsidRDefault="005C4E49" w:rsidP="005C4E49">
      <w:pPr>
        <w:pStyle w:val="corte4fondoCarCarCar"/>
        <w:spacing w:before="240"/>
        <w:ind w:firstLine="708"/>
        <w:rPr>
          <w:rFonts w:cs="Arial"/>
          <w:bCs/>
          <w:sz w:val="24"/>
        </w:rPr>
      </w:pPr>
      <w:r>
        <w:rPr>
          <w:rFonts w:cs="Arial"/>
          <w:bCs/>
          <w:sz w:val="24"/>
        </w:rPr>
        <w:t>El Policía Vial demandado, hizo valer seis excepciones, para sostener la legalidad del acta de infracción, por lo que serán atendidas al resolver el fondo del asunto; también invocó las causales de improcedencia previstas en las fracciones V, VI y X del artículo 161 de la Ley de la materia, sin argumentar por qué se actualizan dichas causales, consecuentemente resultan inatendibles.</w:t>
      </w:r>
    </w:p>
    <w:p w:rsidR="005C4E49" w:rsidRDefault="005C4E49" w:rsidP="005C4E49">
      <w:pPr>
        <w:pStyle w:val="corte4fondoCarCarCar"/>
        <w:spacing w:before="240"/>
        <w:ind w:firstLine="708"/>
        <w:rPr>
          <w:rFonts w:cs="Arial"/>
          <w:sz w:val="24"/>
        </w:rPr>
      </w:pPr>
      <w:r>
        <w:rPr>
          <w:rFonts w:cs="Arial"/>
          <w:sz w:val="24"/>
        </w:rPr>
        <w:t xml:space="preserve">Por lo que respecta a la </w:t>
      </w:r>
      <w:r w:rsidRPr="00497AF8">
        <w:rPr>
          <w:rFonts w:cs="Arial"/>
          <w:b/>
          <w:sz w:val="24"/>
        </w:rPr>
        <w:t>EXCEPCIÓN</w:t>
      </w:r>
      <w:r>
        <w:rPr>
          <w:rFonts w:cs="Arial"/>
          <w:sz w:val="24"/>
        </w:rPr>
        <w:t xml:space="preserve"> consistente en la </w:t>
      </w:r>
      <w:r w:rsidRPr="005774AE">
        <w:rPr>
          <w:rFonts w:cs="Arial"/>
          <w:b/>
          <w:sz w:val="24"/>
        </w:rPr>
        <w:t xml:space="preserve">falta de </w:t>
      </w:r>
      <w:r>
        <w:rPr>
          <w:rFonts w:cs="Arial"/>
          <w:b/>
          <w:sz w:val="24"/>
        </w:rPr>
        <w:t>derecho</w:t>
      </w:r>
      <w:r>
        <w:rPr>
          <w:rFonts w:cs="Arial"/>
          <w:sz w:val="24"/>
        </w:rPr>
        <w:t xml:space="preserve"> del actor para interponer la demanda de nulidad, </w:t>
      </w:r>
      <w:r w:rsidRPr="00E76B0C">
        <w:rPr>
          <w:rFonts w:cs="Arial"/>
          <w:b/>
          <w:sz w:val="24"/>
        </w:rPr>
        <w:t>no se a</w:t>
      </w:r>
      <w:r>
        <w:rPr>
          <w:rFonts w:cs="Arial"/>
          <w:b/>
          <w:sz w:val="24"/>
        </w:rPr>
        <w:t>ctualiza</w:t>
      </w:r>
      <w:r>
        <w:rPr>
          <w:rFonts w:cs="Arial"/>
          <w:sz w:val="24"/>
        </w:rPr>
        <w:t xml:space="preserve">, toda vez que el interés legítimo se define como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el actor </w:t>
      </w:r>
      <w:r w:rsidR="00FF5752">
        <w:rPr>
          <w:rFonts w:cs="Arial"/>
          <w:sz w:val="24"/>
        </w:rPr>
        <w:t>***** ***** ***** *****</w:t>
      </w:r>
      <w:r>
        <w:rPr>
          <w:rFonts w:cs="Arial"/>
          <w:sz w:val="24"/>
        </w:rPr>
        <w:t xml:space="preserve">, resintió una afectación a su esfera </w:t>
      </w:r>
      <w:r>
        <w:rPr>
          <w:rFonts w:cs="Arial"/>
          <w:sz w:val="24"/>
        </w:rPr>
        <w:lastRenderedPageBreak/>
        <w:t xml:space="preserve">jurídica, pues si bien su nombre no aparece plasmado en el acta de infracción que remitió, de las restantes pruebas, como se indicó en líneas que anteceden, se advirtió que el vehículo que participó  en el evento aparece registrado en el Estado a nombre de la actora, y con ello actualizó su derecho a impugnar mediante este Juicio de Nulidad; lo anterior de conformidad con lo dispuesto en los artículos 163 fracción I, inciso a) y 164 de la Ley </w:t>
      </w:r>
      <w:r>
        <w:rPr>
          <w:rFonts w:cs="Arial"/>
          <w:bCs/>
          <w:sz w:val="24"/>
        </w:rPr>
        <w:t>de Procedimiento y Justicia Administrativa para el Estado de Oaxaca</w:t>
      </w:r>
      <w:r>
        <w:rPr>
          <w:rFonts w:cs="Arial"/>
          <w:sz w:val="24"/>
        </w:rPr>
        <w:t>.</w:t>
      </w:r>
    </w:p>
    <w:p w:rsidR="005C4E49" w:rsidRDefault="005C4E49" w:rsidP="005C4E49">
      <w:pPr>
        <w:pStyle w:val="corte4fondoCarCarCar"/>
        <w:spacing w:before="240"/>
        <w:ind w:firstLine="708"/>
        <w:rPr>
          <w:rFonts w:cs="Arial"/>
          <w:sz w:val="24"/>
        </w:rPr>
      </w:pPr>
      <w:r>
        <w:rPr>
          <w:rFonts w:cs="Arial"/>
          <w:sz w:val="24"/>
        </w:rPr>
        <w:t xml:space="preserve">Luego entonces, al no actualizarse las causales de improcedencia y excepción que invocó la autoridad demandada, y al no actualizarse alguna otra causa que impida entrar al estudio de fondo, </w:t>
      </w:r>
      <w:r w:rsidRPr="00D1740B">
        <w:rPr>
          <w:rFonts w:cs="Arial"/>
          <w:b/>
          <w:sz w:val="24"/>
        </w:rPr>
        <w:t>NO SE SOBRESEE</w:t>
      </w:r>
      <w:r>
        <w:rPr>
          <w:rFonts w:cs="Arial"/>
          <w:b/>
          <w:sz w:val="24"/>
        </w:rPr>
        <w:t xml:space="preserve"> ESTE JUICIO</w:t>
      </w:r>
      <w:r>
        <w:rPr>
          <w:rFonts w:cs="Arial"/>
          <w:sz w:val="24"/>
        </w:rPr>
        <w:t xml:space="preserve">. - - - - - - - - - - - - - - - - - - - - - - - - - - - - - - - - - - - - - - - - - - - - </w:t>
      </w:r>
      <w:r w:rsidR="00DD2CF2">
        <w:rPr>
          <w:rFonts w:cs="Arial"/>
          <w:sz w:val="24"/>
        </w:rPr>
        <w:t>- - - - - -</w:t>
      </w:r>
    </w:p>
    <w:p w:rsidR="005C4E49" w:rsidRDefault="005C4E49" w:rsidP="005C4E49">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00092C96">
        <w:rPr>
          <w:rFonts w:ascii="Arial" w:hAnsi="Arial" w:cs="Arial"/>
          <w:b/>
          <w:sz w:val="24"/>
          <w:szCs w:val="24"/>
        </w:rPr>
        <w:t xml:space="preserve">       </w:t>
      </w:r>
      <w:r w:rsidRPr="006D7488">
        <w:rPr>
          <w:rFonts w:ascii="Arial" w:hAnsi="Arial" w:cs="Arial"/>
          <w:b/>
          <w:sz w:val="24"/>
          <w:szCs w:val="24"/>
        </w:rPr>
        <w:t>SEXTO.-</w:t>
      </w:r>
      <w:r w:rsidR="00092C96">
        <w:rPr>
          <w:rFonts w:ascii="Arial" w:hAnsi="Arial" w:cs="Arial"/>
          <w:b/>
          <w:sz w:val="24"/>
          <w:szCs w:val="24"/>
        </w:rPr>
        <w:t xml:space="preserve"> </w:t>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con lo que se puede establecer, que la autoridad demandada, efectivamente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Sin embargo, dicho acto administrativo, violentó las disposiciones contenidas en los Artículos 14 y 16 de la Carta Magna, como lo refiere la parte actora, porque el ordenamiento legal primeramente citado, impone a toda autoridad la obligación de fundar y motivar correctamente sus actos, en este caso el acta de infracción, por ser un acto administrativo, lo que implica que en toda acta de infracción se deben señalar las circunstancias de hecho y de derecho, inmediatas anteriores al acto que se sanciona (motivación), pues incluso, el formato de infracción 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plasmó: “</w:t>
      </w:r>
      <w:r>
        <w:rPr>
          <w:rFonts w:ascii="Arial" w:hAnsi="Arial" w:cs="Arial"/>
          <w:i/>
          <w:sz w:val="24"/>
          <w:szCs w:val="24"/>
        </w:rPr>
        <w:t>Artículo 115 párrafo 2° de la Constitución Política Mexicana</w:t>
      </w:r>
      <w:r>
        <w:rPr>
          <w:rFonts w:ascii="Arial" w:hAnsi="Arial" w:cs="Arial"/>
          <w:sz w:val="24"/>
          <w:szCs w:val="24"/>
        </w:rPr>
        <w:t xml:space="preserve">”;  y el correspondiente a la </w:t>
      </w:r>
      <w:r w:rsidRPr="009B6995">
        <w:rPr>
          <w:rFonts w:ascii="Arial" w:hAnsi="Arial" w:cs="Arial"/>
          <w:b/>
          <w:sz w:val="24"/>
          <w:szCs w:val="24"/>
          <w:u w:val="single"/>
        </w:rPr>
        <w:t>motivación</w:t>
      </w:r>
      <w:r>
        <w:rPr>
          <w:rFonts w:ascii="Arial" w:hAnsi="Arial" w:cs="Arial"/>
          <w:sz w:val="24"/>
          <w:szCs w:val="24"/>
        </w:rPr>
        <w:t xml:space="preserve"> plasmó: “</w:t>
      </w:r>
      <w:r>
        <w:rPr>
          <w:rFonts w:ascii="Arial" w:hAnsi="Arial" w:cs="Arial"/>
          <w:i/>
          <w:sz w:val="24"/>
          <w:szCs w:val="24"/>
        </w:rPr>
        <w:t>artículo 86, 130 Fracción VIII, Artículo 115 párrafo 2° de la Constitución Política Mexicana</w:t>
      </w:r>
      <w:r>
        <w:rPr>
          <w:rFonts w:ascii="Arial" w:hAnsi="Arial" w:cs="Arial"/>
          <w:sz w:val="24"/>
          <w:szCs w:val="24"/>
        </w:rPr>
        <w:t>”</w:t>
      </w:r>
      <w:r w:rsidRPr="002F1EB3">
        <w:rPr>
          <w:rFonts w:ascii="Arial" w:hAnsi="Arial" w:cs="Arial"/>
          <w:sz w:val="24"/>
          <w:szCs w:val="24"/>
        </w:rPr>
        <w:t>.</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w:t>
      </w:r>
      <w:r w:rsidRPr="005776F0">
        <w:rPr>
          <w:rFonts w:ascii="Arial" w:hAnsi="Arial" w:cs="Arial"/>
          <w:sz w:val="24"/>
          <w:szCs w:val="24"/>
          <w:u w:val="single"/>
        </w:rPr>
        <w:t xml:space="preserve">debiendo precisarse </w:t>
      </w:r>
      <w:r w:rsidRPr="005776F0">
        <w:rPr>
          <w:rFonts w:ascii="Arial" w:hAnsi="Arial" w:cs="Arial"/>
          <w:sz w:val="24"/>
          <w:szCs w:val="24"/>
          <w:u w:val="single"/>
        </w:rPr>
        <w:lastRenderedPageBreak/>
        <w:t>el párrafo, la fracción, el inciso o sub-inciso</w:t>
      </w:r>
      <w:r>
        <w:rPr>
          <w:rFonts w:ascii="Arial" w:hAnsi="Arial" w:cs="Arial"/>
          <w:sz w:val="24"/>
          <w:szCs w:val="24"/>
        </w:rPr>
        <w:t xml:space="preserve">,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w:t>
      </w:r>
      <w:r w:rsidRPr="005776F0">
        <w:rPr>
          <w:rFonts w:ascii="Arial" w:hAnsi="Arial" w:cs="Arial"/>
          <w:sz w:val="24"/>
          <w:szCs w:val="24"/>
          <w:u w:val="single"/>
        </w:rPr>
        <w:t>expresión de manera precisa</w:t>
      </w:r>
      <w:r>
        <w:rPr>
          <w:rFonts w:ascii="Arial" w:hAnsi="Arial" w:cs="Arial"/>
          <w:sz w:val="24"/>
          <w:szCs w:val="24"/>
        </w:rPr>
        <w:t xml:space="preserve">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Así tenemos que en el caso concreto, la Policía Vial demandada, usó inadecuadamente los apartados correspondientes a la fundamentación y motivación contenidos en el acta de infracción impugnada, pues en ambos apartados plasmó numerales, dejando de manifestarse en el aspecto de la motivación, empero, siendo el acto administrativo un todo, se atiende que en los apartados correspondientes a “</w:t>
      </w:r>
      <w:r w:rsidRPr="005133A9">
        <w:rPr>
          <w:rFonts w:ascii="Arial" w:hAnsi="Arial" w:cs="Arial"/>
          <w:i/>
          <w:sz w:val="24"/>
          <w:szCs w:val="24"/>
        </w:rPr>
        <w:t>FALTAS ADMINISTRATIVAS EN RELACI</w:t>
      </w:r>
      <w:r>
        <w:rPr>
          <w:rFonts w:ascii="Arial" w:hAnsi="Arial" w:cs="Arial"/>
          <w:i/>
          <w:sz w:val="24"/>
          <w:szCs w:val="24"/>
        </w:rPr>
        <w:t>ÓN AL REGLAM</w:t>
      </w:r>
      <w:r w:rsidRPr="005133A9">
        <w:rPr>
          <w:rFonts w:ascii="Arial" w:hAnsi="Arial" w:cs="Arial"/>
          <w:i/>
          <w:sz w:val="24"/>
          <w:szCs w:val="24"/>
        </w:rPr>
        <w:t>ENTO DE VIALIDAD PARA EL MUNICIPIO DE OAXACA DE JUÁREZ”, “OTRO</w:t>
      </w:r>
      <w:r>
        <w:rPr>
          <w:rFonts w:ascii="Arial" w:hAnsi="Arial" w:cs="Arial"/>
          <w:sz w:val="24"/>
          <w:szCs w:val="24"/>
        </w:rPr>
        <w:t>” y “</w:t>
      </w:r>
      <w:r w:rsidRPr="005133A9">
        <w:rPr>
          <w:rFonts w:ascii="Arial" w:hAnsi="Arial" w:cs="Arial"/>
          <w:i/>
          <w:sz w:val="24"/>
          <w:szCs w:val="24"/>
        </w:rPr>
        <w:t>OBSERVACIONES</w:t>
      </w:r>
      <w:r>
        <w:rPr>
          <w:rFonts w:ascii="Arial" w:hAnsi="Arial" w:cs="Arial"/>
          <w:sz w:val="24"/>
          <w:szCs w:val="24"/>
        </w:rPr>
        <w:t>”, el Policía Vial demandado plasmó como motivación del hecho: “</w:t>
      </w:r>
      <w:r w:rsidRPr="005133A9">
        <w:rPr>
          <w:rFonts w:ascii="Arial" w:hAnsi="Arial" w:cs="Arial"/>
          <w:i/>
          <w:sz w:val="24"/>
          <w:szCs w:val="24"/>
        </w:rPr>
        <w:t>Por estacionarse en zona de carga y descarga señalizada</w:t>
      </w:r>
      <w:r>
        <w:rPr>
          <w:rFonts w:ascii="Arial" w:hAnsi="Arial" w:cs="Arial"/>
          <w:sz w:val="24"/>
          <w:szCs w:val="24"/>
        </w:rPr>
        <w:t>”, y “</w:t>
      </w:r>
      <w:r w:rsidRPr="005133A9">
        <w:rPr>
          <w:rFonts w:ascii="Arial" w:hAnsi="Arial" w:cs="Arial"/>
          <w:i/>
          <w:sz w:val="24"/>
          <w:szCs w:val="24"/>
        </w:rPr>
        <w:t>Existe señalamiento</w:t>
      </w:r>
      <w:r>
        <w:rPr>
          <w:rFonts w:ascii="Arial" w:hAnsi="Arial" w:cs="Arial"/>
          <w:sz w:val="24"/>
          <w:szCs w:val="24"/>
        </w:rPr>
        <w:t xml:space="preserve">”; luego entonces, en un análisis de los motivos y fundamentos plasmados, se advierte que el acta de infracción impugnada no está </w:t>
      </w:r>
      <w:r w:rsidR="00FF5752">
        <w:rPr>
          <w:rFonts w:ascii="Arial" w:hAnsi="Arial" w:cs="Arial"/>
          <w:b/>
          <w:bCs/>
          <w:sz w:val="24"/>
          <w:szCs w:val="24"/>
        </w:rPr>
        <w:t>s</w:t>
      </w:r>
      <w:r w:rsidRPr="00940593">
        <w:rPr>
          <w:rFonts w:ascii="Arial" w:hAnsi="Arial" w:cs="Arial"/>
          <w:b/>
          <w:sz w:val="24"/>
          <w:szCs w:val="24"/>
        </w:rPr>
        <w:t>uficiente</w:t>
      </w:r>
      <w:r>
        <w:rPr>
          <w:rFonts w:ascii="Arial" w:hAnsi="Arial" w:cs="Arial"/>
          <w:b/>
          <w:sz w:val="24"/>
          <w:szCs w:val="24"/>
        </w:rPr>
        <w:t>mente</w:t>
      </w:r>
      <w:r w:rsidRPr="00940593">
        <w:rPr>
          <w:rFonts w:ascii="Arial" w:hAnsi="Arial" w:cs="Arial"/>
          <w:b/>
          <w:sz w:val="24"/>
          <w:szCs w:val="24"/>
        </w:rPr>
        <w:t xml:space="preserve"> funda</w:t>
      </w:r>
      <w:r>
        <w:rPr>
          <w:rFonts w:ascii="Arial" w:hAnsi="Arial" w:cs="Arial"/>
          <w:b/>
          <w:sz w:val="24"/>
          <w:szCs w:val="24"/>
        </w:rPr>
        <w:t>da</w:t>
      </w:r>
      <w:r w:rsidRPr="00940593">
        <w:rPr>
          <w:rFonts w:ascii="Arial" w:hAnsi="Arial" w:cs="Arial"/>
          <w:b/>
          <w:sz w:val="24"/>
          <w:szCs w:val="24"/>
        </w:rPr>
        <w:t xml:space="preserve"> y motiva</w:t>
      </w:r>
      <w:r>
        <w:rPr>
          <w:rFonts w:ascii="Arial" w:hAnsi="Arial" w:cs="Arial"/>
          <w:b/>
          <w:sz w:val="24"/>
          <w:szCs w:val="24"/>
        </w:rPr>
        <w:t>da</w:t>
      </w:r>
      <w:r>
        <w:rPr>
          <w:rFonts w:ascii="Arial" w:hAnsi="Arial" w:cs="Arial"/>
          <w:sz w:val="24"/>
          <w:szCs w:val="24"/>
        </w:rPr>
        <w:t xml:space="preserve">; esto es así, pues la autoridad demandada </w:t>
      </w:r>
      <w:r w:rsidRPr="00226272">
        <w:rPr>
          <w:rFonts w:ascii="Arial" w:hAnsi="Arial" w:cs="Arial"/>
          <w:sz w:val="24"/>
          <w:szCs w:val="24"/>
          <w:u w:val="single"/>
        </w:rPr>
        <w:t>no precisó</w:t>
      </w:r>
      <w:r>
        <w:rPr>
          <w:rFonts w:ascii="Arial" w:hAnsi="Arial" w:cs="Arial"/>
          <w:sz w:val="24"/>
          <w:szCs w:val="24"/>
        </w:rPr>
        <w:t xml:space="preserve"> en cual fracción del artículo 86 del Reglamento de Vialidad para el Municipio de Oaxaca de Juárez, Oaxaca, encuadra la hipótesis del hecho sancionado, pues dicho numeral contiene XXXIII fracciones, con supuestos diferenciados entre ellos, si bien es cierto precisó que en el lugar del evento existe señalamiento, lo cierto es que omitió describirlo y fundar ese hecho, pues el artículo 6 fracción XLI, y 100 fracciones I y II, ambos del Reglamento de Vialidad para el Municipio de Oaxaca de Juárez, Oaxaca,  precisa cuáles son las señales de tránsito, incluidas las restrictivas, sin que el Policía Vial se remitiera a ellas para motivar el hecho que percibió, con todas estas circunstancias sin duda se violentaron los derechos de defensa de la actora, al privarle del conocimiento de éstas circunstancias, se le impidió argumentar en su defensa, y éstas omisiones e imprecisiones no pueden ser convalidadas por esta Juzgadora, pues la suplencia de la deficiencia de la queja, es una figura jurídica que </w:t>
      </w:r>
      <w:r>
        <w:rPr>
          <w:rFonts w:ascii="Arial" w:hAnsi="Arial" w:cs="Arial"/>
          <w:sz w:val="24"/>
          <w:szCs w:val="24"/>
        </w:rPr>
        <w:lastRenderedPageBreak/>
        <w:t>únicamente se encuentra prevista para el administrado en el artículo 149 de la Ley de Procedimiento y Justicia Administrativa para el Estado de Oaxaca.</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Por otra parte, se advierte que el Policía Vial demandado, plasmó en el acta de infracción el código V-130,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Policía Vial, a plasmar la norma </w:t>
      </w:r>
      <w:r w:rsidRPr="001C4EEE">
        <w:rPr>
          <w:rFonts w:ascii="Arial" w:hAnsi="Arial" w:cs="Arial"/>
          <w:sz w:val="24"/>
          <w:szCs w:val="24"/>
        </w:rPr>
        <w:t xml:space="preserve">legal que prevé el contenido de dicho Código, </w:t>
      </w:r>
      <w:r>
        <w:rPr>
          <w:rFonts w:ascii="Arial" w:hAnsi="Arial" w:cs="Arial"/>
          <w:sz w:val="24"/>
          <w:szCs w:val="24"/>
        </w:rPr>
        <w:t xml:space="preserve">para que </w:t>
      </w:r>
      <w:r w:rsidRPr="001C4EEE">
        <w:rPr>
          <w:rFonts w:ascii="Arial" w:hAnsi="Arial" w:cs="Arial"/>
          <w:sz w:val="24"/>
          <w:szCs w:val="24"/>
        </w:rPr>
        <w:t>l</w:t>
      </w:r>
      <w:r>
        <w:rPr>
          <w:rFonts w:ascii="Arial" w:hAnsi="Arial" w:cs="Arial"/>
          <w:sz w:val="24"/>
          <w:szCs w:val="24"/>
        </w:rPr>
        <w:t>a</w:t>
      </w:r>
      <w:r w:rsidRPr="001C4EEE">
        <w:rPr>
          <w:rFonts w:ascii="Arial" w:hAnsi="Arial" w:cs="Arial"/>
          <w:sz w:val="24"/>
          <w:szCs w:val="24"/>
        </w:rPr>
        <w:t xml:space="preserve"> </w:t>
      </w:r>
      <w:r>
        <w:rPr>
          <w:rFonts w:ascii="Arial" w:hAnsi="Arial" w:cs="Arial"/>
          <w:sz w:val="24"/>
          <w:szCs w:val="24"/>
        </w:rPr>
        <w:t xml:space="preserve">parte </w:t>
      </w:r>
      <w:r w:rsidRPr="001C4EEE">
        <w:rPr>
          <w:rFonts w:ascii="Arial" w:hAnsi="Arial" w:cs="Arial"/>
          <w:sz w:val="24"/>
          <w:szCs w:val="24"/>
        </w:rPr>
        <w:t>actor</w:t>
      </w:r>
      <w:r>
        <w:rPr>
          <w:rFonts w:ascii="Arial" w:hAnsi="Arial" w:cs="Arial"/>
          <w:sz w:val="24"/>
          <w:szCs w:val="24"/>
        </w:rPr>
        <w:t>a</w:t>
      </w:r>
      <w:r w:rsidRPr="001C4EEE">
        <w:rPr>
          <w:rFonts w:ascii="Arial" w:hAnsi="Arial" w:cs="Arial"/>
          <w:sz w:val="24"/>
          <w:szCs w:val="24"/>
        </w:rPr>
        <w:t xml:space="preserve"> tuviera la oportunidad de saber 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correspondía a las faltas cometidas, y al no hacerlo, también violentó en perjuicio de ésta, la garantía de seguridad jurídica que tiene todo gobernado, contenida en los artículos 14 y 16 de la Constitución Federal ya citada, no pasando desapercibido el hecho de que en el acta en estudio en la parte superior se encuentra plasmado el artículo 149 del Reglamento de Vialidad para el Municipio de Oaxaca de Juárez, Oaxaca, que le otorga la facultad al Policía Vial de correlacionar las hipótesis contenidas en dicho ordenamiento legal con las sanciones establecidas en la ley de Ingresos vigente para el Municipio de Oaxaca de Juárez, empero, ello no lo exime de su obligación de señalar la normatividad que contempla el código que señaló en el acta de infracción.</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fundándolas y motivándolas correctamente, evitando abreviaturas o signos que impidan la comprensión del contenido</w:t>
      </w:r>
      <w:r w:rsidRPr="00AB5679">
        <w:rPr>
          <w:rFonts w:ascii="Arial" w:hAnsi="Arial" w:cs="Arial"/>
          <w:i/>
          <w:sz w:val="24"/>
          <w:szCs w:val="24"/>
        </w:rPr>
        <w:t>;…</w:t>
      </w:r>
      <w:r>
        <w:rPr>
          <w:rFonts w:ascii="Arial" w:hAnsi="Arial" w:cs="Arial"/>
          <w:sz w:val="24"/>
          <w:szCs w:val="24"/>
        </w:rPr>
        <w:t>”.</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Además, en el artículo 129 del citado Reglamento, se establecen las circunstancias que debieron haber sido observadas por el Policía Vial, al elaborar el acta de infracción, advirtiendo esta Juzgadora que se dejó de observar lo establecido en los incisos j) y k), de dicho numeral, al carecer el acta impugnada de debida fundame</w:t>
      </w:r>
      <w:r w:rsidRPr="00E473FA">
        <w:rPr>
          <w:rFonts w:ascii="Arial" w:hAnsi="Arial" w:cs="Arial"/>
          <w:sz w:val="24"/>
          <w:szCs w:val="24"/>
        </w:rPr>
        <w:t>ntac</w:t>
      </w:r>
      <w:r>
        <w:rPr>
          <w:rFonts w:ascii="Arial" w:hAnsi="Arial" w:cs="Arial"/>
          <w:sz w:val="24"/>
          <w:szCs w:val="24"/>
        </w:rPr>
        <w:t xml:space="preserve">ión y motivación, </w:t>
      </w:r>
      <w:r w:rsidRPr="000D3A91">
        <w:rPr>
          <w:rFonts w:ascii="Arial" w:hAnsi="Arial" w:cs="Arial"/>
          <w:sz w:val="24"/>
          <w:szCs w:val="24"/>
        </w:rPr>
        <w:t xml:space="preserve">porque como ya se </w:t>
      </w:r>
      <w:r w:rsidRPr="000D3A91">
        <w:rPr>
          <w:rFonts w:ascii="Arial" w:hAnsi="Arial" w:cs="Arial"/>
          <w:sz w:val="24"/>
          <w:szCs w:val="24"/>
        </w:rPr>
        <w:lastRenderedPageBreak/>
        <w:t>dijo, las circunstancias que rodearon el hecho, constituyen la base par</w:t>
      </w:r>
      <w:r>
        <w:rPr>
          <w:rFonts w:ascii="Arial" w:hAnsi="Arial" w:cs="Arial"/>
          <w:sz w:val="24"/>
          <w:szCs w:val="24"/>
        </w:rPr>
        <w:t>a determinar que efectivamente el</w:t>
      </w:r>
      <w:r w:rsidRPr="000D3A91">
        <w:rPr>
          <w:rFonts w:ascii="Arial" w:hAnsi="Arial" w:cs="Arial"/>
          <w:sz w:val="24"/>
          <w:szCs w:val="24"/>
        </w:rPr>
        <w:t xml:space="preserve"> conductor del </w:t>
      </w:r>
      <w:r w:rsidRPr="00AA2818">
        <w:rPr>
          <w:rFonts w:ascii="Arial" w:hAnsi="Arial" w:cs="Arial"/>
          <w:sz w:val="24"/>
          <w:szCs w:val="24"/>
        </w:rPr>
        <w:t xml:space="preserve">vehículo </w:t>
      </w:r>
      <w:r>
        <w:rPr>
          <w:rFonts w:ascii="Arial" w:hAnsi="Arial" w:cs="Arial"/>
          <w:sz w:val="24"/>
          <w:szCs w:val="24"/>
        </w:rPr>
        <w:t xml:space="preserve">que participó en el evento, incurrió en una falta administrativa, específicamente señalada en el Reglamento de Vialidad; pues para que una multa por infracción al Reglamento de Tránsito esté debidamente fundada y motivada, se requiere que se haga la descripción clara y completa de la conducta que satisface la hipótesis normativa y que se cite con absoluta precisión el artículo y la fracción e inciso, en sus casos, que tipifican la conducta sancionadora; consecuentemente, al no estar fundado y motivado el acto impugnado, este se torna inconstitucional, al infringir lo dispuesto en el artículo 16 de la Constitución Política de los Estados Unidos Mexicanos, en relación con el artículo 17 de la Ley de Procedimiento y Justicia Administrativa para el Estado de Oaxaca, que establecen lo relativo a los elementos y requisitos de validez que debe contener el acto administrativo, obligación de toda autoridad debe observar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visible en la Jurisprudencia 204, de la Segunda Sala de la Suprema Corte de Justicia de la Nación, en el Tomo VI, Séptima Época, página 166 del apéndice al Semanario Judicial de la Federación y su Gaceta 1917-2000.</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declarado inconstitucional el acto impugnado, lo procedente es conforme a la fracción II del artículo 208 de la Ley de Procedimiento y Justicia Administrativa para el Estado de Oaxaca, declarar </w:t>
      </w:r>
      <w:r>
        <w:rPr>
          <w:rFonts w:ascii="Arial" w:hAnsi="Arial" w:cs="Arial"/>
          <w:b/>
          <w:sz w:val="24"/>
          <w:szCs w:val="24"/>
        </w:rPr>
        <w:t xml:space="preserve">la NULIDAD del acta de infracción de tránsito con número de folio </w:t>
      </w:r>
      <w:r w:rsidR="00FF5752">
        <w:rPr>
          <w:rFonts w:ascii="Arial" w:hAnsi="Arial" w:cs="Arial"/>
          <w:b/>
          <w:sz w:val="24"/>
          <w:szCs w:val="24"/>
        </w:rPr>
        <w:t>*****</w:t>
      </w:r>
      <w:r>
        <w:rPr>
          <w:rFonts w:ascii="Arial" w:hAnsi="Arial" w:cs="Arial"/>
          <w:b/>
          <w:sz w:val="24"/>
          <w:szCs w:val="24"/>
        </w:rPr>
        <w:t xml:space="preserve">, de </w:t>
      </w:r>
      <w:r w:rsidR="00FF5752">
        <w:rPr>
          <w:rFonts w:ascii="Arial" w:hAnsi="Arial" w:cs="Arial"/>
          <w:b/>
          <w:sz w:val="24"/>
          <w:szCs w:val="24"/>
        </w:rPr>
        <w:t>**** de ***** de dos mil dieciocho (**/**/2018)</w:t>
      </w:r>
      <w:r>
        <w:rPr>
          <w:rFonts w:ascii="Arial" w:hAnsi="Arial" w:cs="Arial"/>
          <w:b/>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FF5752">
        <w:rPr>
          <w:rFonts w:ascii="Arial" w:hAnsi="Arial" w:cs="Arial"/>
          <w:sz w:val="24"/>
          <w:szCs w:val="24"/>
        </w:rPr>
        <w:t>***-**-**</w:t>
      </w:r>
      <w:r>
        <w:rPr>
          <w:rFonts w:ascii="Arial" w:hAnsi="Arial" w:cs="Arial"/>
          <w:sz w:val="24"/>
          <w:szCs w:val="24"/>
        </w:rPr>
        <w:t xml:space="preserve">del Estado de Oaxaca, emitida </w:t>
      </w:r>
      <w:r w:rsidRPr="00DA48D3">
        <w:rPr>
          <w:rFonts w:ascii="Arial" w:hAnsi="Arial" w:cs="Arial"/>
          <w:sz w:val="24"/>
          <w:szCs w:val="24"/>
        </w:rPr>
        <w:t xml:space="preserve">por </w:t>
      </w:r>
      <w:r>
        <w:rPr>
          <w:rFonts w:ascii="Arial" w:hAnsi="Arial" w:cs="Arial"/>
          <w:sz w:val="24"/>
        </w:rPr>
        <w:t>KARINA GRACIELA BAUTISTA GARCÍA</w:t>
      </w:r>
      <w:r>
        <w:rPr>
          <w:rFonts w:ascii="Arial" w:hAnsi="Arial" w:cs="Arial"/>
          <w:sz w:val="24"/>
          <w:szCs w:val="24"/>
        </w:rPr>
        <w:t xml:space="preserve">, Policía Vial con número estadístico 165 de la Comisaría de Vialidad del Municipio de Oaxaca de Juárez; y como consecuencia de ello, </w:t>
      </w:r>
      <w:r>
        <w:rPr>
          <w:rFonts w:ascii="Arial" w:hAnsi="Arial" w:cs="Arial"/>
          <w:b/>
          <w:sz w:val="24"/>
          <w:szCs w:val="24"/>
        </w:rPr>
        <w:t xml:space="preserve">habrán de restituirse los derechos ilegalmente violentados de la parte actora, </w:t>
      </w:r>
      <w:r>
        <w:rPr>
          <w:rFonts w:ascii="Arial" w:hAnsi="Arial" w:cs="Arial"/>
          <w:sz w:val="24"/>
          <w:szCs w:val="24"/>
        </w:rPr>
        <w:t xml:space="preserve">resultando procedente, </w:t>
      </w:r>
      <w:r w:rsidRPr="00B36191">
        <w:rPr>
          <w:rFonts w:ascii="Arial" w:hAnsi="Arial" w:cs="Arial"/>
          <w:b/>
          <w:sz w:val="24"/>
          <w:szCs w:val="24"/>
        </w:rPr>
        <w:t>ordenar</w:t>
      </w:r>
      <w:r>
        <w:rPr>
          <w:rFonts w:ascii="Arial" w:hAnsi="Arial" w:cs="Arial"/>
          <w:sz w:val="24"/>
          <w:szCs w:val="24"/>
        </w:rPr>
        <w:t xml:space="preserve"> al Policía Vial demandado, realizar las gestiones necesarias para la cancelación del acta de infracción en el sistema electrónico con que cuenta la Comisaría de Vialidad Municipal; lo anterior, por considerarse estos actos como consecuentes, o derivados del impugnado; por lo que la autoridad </w:t>
      </w:r>
      <w:r>
        <w:rPr>
          <w:rFonts w:ascii="Arial" w:hAnsi="Arial" w:cs="Arial"/>
          <w:sz w:val="24"/>
          <w:szCs w:val="24"/>
        </w:rPr>
        <w:lastRenderedPageBreak/>
        <w:t>demandada deberá cumplirlo en los plazos que establecen los artículos 212 y 213 de la Ley de 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Procedimiento y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DE ANULACIÓN. LA EXIGENCIA DE EXAMINARLOS EXHAUSTIVAMENTE DEBE PONDERARSE A LA LUZ DE CADA CONTROVERSIA EN PARTICULAR</w:t>
      </w:r>
      <w:r>
        <w:rPr>
          <w:rFonts w:ascii="Arial" w:hAnsi="Arial" w:cs="Arial"/>
          <w:i/>
          <w:sz w:val="24"/>
          <w:szCs w:val="24"/>
        </w:rPr>
        <w:t>”</w:t>
      </w:r>
      <w:r>
        <w:rPr>
          <w:rFonts w:ascii="Arial" w:hAnsi="Arial" w:cs="Arial"/>
          <w:sz w:val="24"/>
          <w:szCs w:val="24"/>
        </w:rPr>
        <w:t>.</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092C96">
        <w:rPr>
          <w:rFonts w:ascii="Arial" w:hAnsi="Arial" w:cs="Arial"/>
          <w:sz w:val="24"/>
          <w:szCs w:val="24"/>
        </w:rPr>
        <w:t xml:space="preserve">- - - </w:t>
      </w:r>
    </w:p>
    <w:p w:rsidR="005C4E49" w:rsidRDefault="005C4E49" w:rsidP="005C4E49">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04384D">
        <w:rPr>
          <w:rFonts w:ascii="Arial" w:hAnsi="Arial" w:cs="Arial"/>
          <w:sz w:val="24"/>
          <w:szCs w:val="24"/>
        </w:rPr>
        <w:t xml:space="preserve">- </w:t>
      </w:r>
    </w:p>
    <w:p w:rsidR="005C4E49" w:rsidRDefault="005C4E49" w:rsidP="005C4E49">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SEGUNDO.- </w:t>
      </w:r>
      <w:r>
        <w:rPr>
          <w:rFonts w:ascii="Arial" w:hAnsi="Arial" w:cs="Arial"/>
          <w:sz w:val="24"/>
          <w:szCs w:val="24"/>
        </w:rPr>
        <w:t>No se actualizó causal de improcedenci</w:t>
      </w:r>
      <w:bookmarkStart w:id="0" w:name="_GoBack"/>
      <w:bookmarkEnd w:id="0"/>
      <w:r>
        <w:rPr>
          <w:rFonts w:ascii="Arial" w:hAnsi="Arial" w:cs="Arial"/>
          <w:sz w:val="24"/>
          <w:szCs w:val="24"/>
        </w:rPr>
        <w:t xml:space="preserve">a alguna, por lo que NO SE SOBRESEE EL JUICIO, en términos del considerando QUINTO de esta resolución.- - - - - - - - - - - - - - - - - - - - - - - - - - - - - - - - - - </w:t>
      </w:r>
      <w:r w:rsidR="00A60ABD">
        <w:rPr>
          <w:rFonts w:ascii="Arial" w:hAnsi="Arial" w:cs="Arial"/>
          <w:sz w:val="24"/>
          <w:szCs w:val="24"/>
        </w:rPr>
        <w:t>- - - - - - - - -</w:t>
      </w:r>
    </w:p>
    <w:p w:rsidR="005C4E49" w:rsidRDefault="005C4E49" w:rsidP="005C4E49">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sidRPr="00297ED6">
        <w:rPr>
          <w:rFonts w:ascii="Arial" w:hAnsi="Arial" w:cs="Arial"/>
          <w:sz w:val="24"/>
          <w:szCs w:val="24"/>
        </w:rPr>
        <w:t xml:space="preserve"> del acta de infracción de tránsito con número de folio </w:t>
      </w:r>
      <w:r w:rsidR="00FF5752">
        <w:rPr>
          <w:rFonts w:ascii="Arial" w:hAnsi="Arial" w:cs="Arial"/>
          <w:sz w:val="24"/>
          <w:szCs w:val="24"/>
        </w:rPr>
        <w:t>*****</w:t>
      </w:r>
      <w:r w:rsidRPr="00297ED6">
        <w:rPr>
          <w:rFonts w:ascii="Arial" w:hAnsi="Arial" w:cs="Arial"/>
          <w:sz w:val="24"/>
          <w:szCs w:val="24"/>
        </w:rPr>
        <w:t xml:space="preserve">, de </w:t>
      </w:r>
      <w:r w:rsidR="00FF5752">
        <w:rPr>
          <w:rFonts w:ascii="Arial" w:hAnsi="Arial" w:cs="Arial"/>
          <w:sz w:val="24"/>
          <w:szCs w:val="24"/>
        </w:rPr>
        <w:t>**** de ***** de dos mil dieciocho (**/**/2018)</w:t>
      </w:r>
      <w:r w:rsidRPr="00297ED6">
        <w:rPr>
          <w:rFonts w:ascii="Arial" w:hAnsi="Arial" w:cs="Arial"/>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FF5752">
        <w:rPr>
          <w:rFonts w:ascii="Arial" w:hAnsi="Arial" w:cs="Arial"/>
          <w:sz w:val="24"/>
          <w:szCs w:val="24"/>
        </w:rPr>
        <w:t>***-**-**</w:t>
      </w:r>
      <w:r>
        <w:rPr>
          <w:rFonts w:ascii="Arial" w:hAnsi="Arial" w:cs="Arial"/>
          <w:sz w:val="24"/>
          <w:szCs w:val="24"/>
        </w:rPr>
        <w:t xml:space="preserve">del Estado de Oaxaca, emitida </w:t>
      </w:r>
      <w:r w:rsidRPr="00DA48D3">
        <w:rPr>
          <w:rFonts w:ascii="Arial" w:hAnsi="Arial" w:cs="Arial"/>
          <w:sz w:val="24"/>
          <w:szCs w:val="24"/>
        </w:rPr>
        <w:t xml:space="preserve">por </w:t>
      </w:r>
      <w:r>
        <w:rPr>
          <w:rFonts w:ascii="Arial" w:hAnsi="Arial" w:cs="Arial"/>
          <w:sz w:val="24"/>
        </w:rPr>
        <w:t>KARINA GRACIELA BAUTISTA GARCÍA</w:t>
      </w:r>
      <w:r>
        <w:rPr>
          <w:rFonts w:ascii="Arial" w:hAnsi="Arial" w:cs="Arial"/>
          <w:sz w:val="24"/>
          <w:szCs w:val="24"/>
        </w:rPr>
        <w:t xml:space="preserve">, Policía Vial con número estadístico 165 de la Comisaría de Vialidad del Municipio de Oaxaca de Juárez;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 xml:space="preserve">a la autoridad demandada, realice las gestiones necesarias para la cancelación del acta de infracción en el sistema electrónico con que cuenta la Comisaría de Vialidad a la que pertenece; lo anterior en términos precisados en el considerando SEXTO de esta resolución. - - - - - - - - - - - - </w:t>
      </w:r>
      <w:r w:rsidR="00ED0AB0">
        <w:rPr>
          <w:rFonts w:ascii="Arial" w:hAnsi="Arial" w:cs="Arial"/>
          <w:sz w:val="24"/>
          <w:szCs w:val="24"/>
        </w:rPr>
        <w:t>- - - - - - - - - - - - - - - - - - - - - - - -</w:t>
      </w:r>
      <w:r w:rsidR="00FF5752">
        <w:rPr>
          <w:rFonts w:ascii="Arial" w:hAnsi="Arial" w:cs="Arial"/>
          <w:sz w:val="24"/>
          <w:szCs w:val="24"/>
        </w:rPr>
        <w:t xml:space="preserve"> - - - - - - - - </w:t>
      </w:r>
    </w:p>
    <w:p w:rsidR="005C4E49" w:rsidRDefault="005C4E49" w:rsidP="005C4E49">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00560F66">
        <w:rPr>
          <w:rFonts w:ascii="Arial" w:hAnsi="Arial" w:cs="Arial"/>
          <w:sz w:val="24"/>
          <w:szCs w:val="24"/>
        </w:rPr>
        <w:t xml:space="preserve">. - </w:t>
      </w:r>
    </w:p>
    <w:p w:rsidR="005C4E49" w:rsidRPr="00746184" w:rsidRDefault="005C4E49" w:rsidP="005C4E49">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60F66">
        <w:rPr>
          <w:rFonts w:ascii="Arial" w:hAnsi="Arial" w:cs="Arial"/>
          <w:sz w:val="24"/>
          <w:szCs w:val="24"/>
        </w:rPr>
        <w:t xml:space="preserve">- - - - - - - - - - - </w:t>
      </w:r>
    </w:p>
    <w:p w:rsidR="00D4180F" w:rsidRPr="003E3C3B" w:rsidRDefault="0074239A" w:rsidP="003E3C3B">
      <w:r w:rsidRPr="003E3C3B">
        <w:t xml:space="preserve"> </w:t>
      </w:r>
    </w:p>
    <w:sectPr w:rsidR="00D4180F" w:rsidRPr="003E3C3B" w:rsidSect="00FF5752">
      <w:headerReference w:type="even" r:id="rId8"/>
      <w:headerReference w:type="default" r:id="rId9"/>
      <w:footerReference w:type="default" r:id="rId10"/>
      <w:headerReference w:type="first" r:id="rId11"/>
      <w:pgSz w:w="12240" w:h="20160" w:code="5"/>
      <w:pgMar w:top="851" w:right="1701" w:bottom="3828"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91" w:rsidRDefault="00637591" w:rsidP="00D833EF">
      <w:pPr>
        <w:spacing w:after="0" w:line="240" w:lineRule="auto"/>
      </w:pPr>
      <w:r>
        <w:separator/>
      </w:r>
    </w:p>
  </w:endnote>
  <w:endnote w:type="continuationSeparator" w:id="0">
    <w:p w:rsidR="00637591" w:rsidRDefault="00637591"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0EB4845E" wp14:editId="3E46C68B">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74186" w:rsidRPr="00B74186">
                                <w:rPr>
                                  <w:noProof/>
                                  <w:color w:val="000000" w:themeColor="text1"/>
                                  <w:lang w:val="es-ES"/>
                                </w:rPr>
                                <w:t>11</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4845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74186" w:rsidRPr="00B74186">
                          <w:rPr>
                            <w:noProof/>
                            <w:color w:val="000000" w:themeColor="text1"/>
                            <w:lang w:val="es-ES"/>
                          </w:rPr>
                          <w:t>11</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91" w:rsidRDefault="00637591" w:rsidP="00D833EF">
      <w:pPr>
        <w:spacing w:after="0" w:line="240" w:lineRule="auto"/>
      </w:pPr>
      <w:r>
        <w:separator/>
      </w:r>
    </w:p>
  </w:footnote>
  <w:footnote w:type="continuationSeparator" w:id="0">
    <w:p w:rsidR="00637591" w:rsidRDefault="00637591"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FF5752">
    <w:pPr>
      <w:pStyle w:val="Encabezado"/>
    </w:pPr>
    <w:r>
      <w:rPr>
        <w:noProof/>
      </w:rPr>
      <mc:AlternateContent>
        <mc:Choice Requires="wps">
          <w:drawing>
            <wp:anchor distT="45720" distB="45720" distL="114300" distR="114300" simplePos="0" relativeHeight="251674112" behindDoc="1" locked="0" layoutInCell="1" allowOverlap="1" wp14:anchorId="3BCE638B">
              <wp:simplePos x="0" y="0"/>
              <wp:positionH relativeFrom="column">
                <wp:posOffset>5335905</wp:posOffset>
              </wp:positionH>
              <wp:positionV relativeFrom="paragraph">
                <wp:posOffset>4561840</wp:posOffset>
              </wp:positionV>
              <wp:extent cx="1137285" cy="1209675"/>
              <wp:effectExtent l="0" t="0" r="2476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FF5752" w:rsidRPr="003B6E97" w:rsidRDefault="00FF5752" w:rsidP="00FF575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E638B" id="_x0000_t202" coordsize="21600,21600" o:spt="202" path="m,l,21600r21600,l21600,xe">
              <v:stroke joinstyle="miter"/>
              <v:path gradientshapeok="t" o:connecttype="rect"/>
            </v:shapetype>
            <v:shape id="Cuadro de texto 8" o:spid="_x0000_s1026" type="#_x0000_t202" style="position:absolute;margin-left:420.15pt;margin-top:359.2pt;width:89.55pt;height:9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IMgIAAF8EAAAOAAAAZHJzL2Uyb0RvYy54bWysVNtu2zAMfR+wfxD0vjpJmzY16hRdugwD&#10;ugvQ7QNoSY6FyaImKbGzrx8lp2l2exnmB0EMqUPyHDI3t0Nn2E75oNFWfHo24UxZgVLbTcW/fF6/&#10;WnAWIlgJBq2q+F4Ffrt8+eKmd6WaYYtGKs8IxIaydxVvY3RlUQTRqg7CGTplydmg7yCS6TeF9NAT&#10;emeK2WRyWfTopfMoVAj06/3o5MuM3zRKxI9NE1RkpuJUW8ynz2edzmJ5A+XGg2u1OJQB/1BFB9pS&#10;0iPUPURgW69/g+q08BiwiWcCuwKbRguVe6BuppNfunlswancC5ET3JGm8P9gxYfdJ8+0rDgJZaEj&#10;iVZbkB6ZVCyqISJbJJJ6F0qKfXQUHYfXOJDYueHgHlB8DcziqgW7UXfeY98qkFTkNL0sTp6OOCGB&#10;1P17lJQNthEz0ND4LjFInDBCJ7H2R4GoDiZSyun51Wwx50yQbzqbXF9ezXMOKJ+eOx/iW4UdS5eK&#10;e5qADA+7hxBTOVA+haRsAY2Wa21MNvymXhnPdkDTss7fAf2nMGNZX/Hr+Ww+MvBXiEn+/gTR6Uhj&#10;b3RHvB+DoEy8vbEyD2UEbcY7lWzsgcjE3chiHOohC3eeEiSSa5R7YtbjOOW0lXRp0X/nrKcJr3j4&#10;tgWvODPvLKlzPb24SCuRjYv51YwMf+qpTz1gBUFVPHI2XldxXKOt83rTUqZxHizekaKNzlw/V3Uo&#10;n6Y4S3DYuLQmp3aOev5fWP4AAAD//wMAUEsDBBQABgAIAAAAIQCdY/aG4AAAAAwBAAAPAAAAZHJz&#10;L2Rvd25yZXYueG1sTI/BTsMwDIbvSLxDZCQuiCVl09aWphNCAsENBoJr1nhtReKUJOvK25Oe4GbL&#10;vz5/f7WdrGEj+tA7kpAtBDCkxumeWgnvbw/XObAQFWllHKGEHwywrc/PKlVqd6JXHHexZQlCoVQS&#10;uhiHkvPQdGhVWLgBKd0OzlsV0+pbrr06Jbg1/EaINbeqp/ShUwPed9h87Y5WQr56Gj/D8/Llo1kf&#10;TBGvNuPjt5fy8mK6uwUWcYp/YZj1kzrUyWnvjqQDMzNDLFNUwibLV8DmhMiKNO0lFCIvgNcV/1+i&#10;/gUAAP//AwBQSwECLQAUAAYACAAAACEAtoM4kv4AAADhAQAAEwAAAAAAAAAAAAAAAAAAAAAAW0Nv&#10;bnRlbnRfVHlwZXNdLnhtbFBLAQItABQABgAIAAAAIQA4/SH/1gAAAJQBAAALAAAAAAAAAAAAAAAA&#10;AC8BAABfcmVscy8ucmVsc1BLAQItABQABgAIAAAAIQD7Jm/IMgIAAF8EAAAOAAAAAAAAAAAAAAAA&#10;AC4CAABkcnMvZTJvRG9jLnhtbFBLAQItABQABgAIAAAAIQCdY/aG4AAAAAwBAAAPAAAAAAAAAAAA&#10;AAAAAIwEAABkcnMvZG93bnJldi54bWxQSwUGAAAAAAQABADzAAAAmQUAAAAA&#10;">
              <v:textbox>
                <w:txbxContent>
                  <w:p w:rsidR="00FF5752" w:rsidRPr="003B6E97" w:rsidRDefault="00FF5752" w:rsidP="00FF575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032" o:spid="_x0000_s2066"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FF5752"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033" o:spid="_x0000_s2067"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sidR="00E969B8">
      <w:rPr>
        <w:rFonts w:ascii="Bookman Old Style" w:hAnsi="Bookman Old Style"/>
        <w:noProof/>
        <w:lang w:eastAsia="es-MX"/>
      </w:rPr>
      <mc:AlternateContent>
        <mc:Choice Requires="wps">
          <w:drawing>
            <wp:anchor distT="0" distB="0" distL="114300" distR="114300" simplePos="0" relativeHeight="251657216" behindDoc="0" locked="0" layoutInCell="1" allowOverlap="1" wp14:anchorId="34FD07BF" wp14:editId="6A1EFFA7">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0FDEFC45" wp14:editId="78809CD5">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D07BF"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0FDEFC45" wp14:editId="78809CD5">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3E3C3B">
      <w:rPr>
        <w:rFonts w:ascii="Bookman Old Style" w:hAnsi="Bookman Old Style"/>
        <w:b/>
      </w:rPr>
      <w:t>096</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3E3C3B">
      <w:rPr>
        <w:rFonts w:ascii="Bookman Old Style" w:hAnsi="Bookman Old Style"/>
        <w:b/>
        <w:sz w:val="24"/>
        <w:szCs w:val="24"/>
      </w:rPr>
      <w:t>8</w:t>
    </w:r>
  </w:p>
  <w:p w:rsidR="00A4373C" w:rsidRPr="00071C38" w:rsidRDefault="00FF5752"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3BCE638B">
              <wp:simplePos x="0" y="0"/>
              <wp:positionH relativeFrom="column">
                <wp:posOffset>-1213485</wp:posOffset>
              </wp:positionH>
              <wp:positionV relativeFrom="paragraph">
                <wp:posOffset>4363720</wp:posOffset>
              </wp:positionV>
              <wp:extent cx="1137285" cy="1209675"/>
              <wp:effectExtent l="0" t="0" r="2476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FF5752" w:rsidRPr="003B6E97" w:rsidRDefault="00FF5752" w:rsidP="00FF575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E638B" id="Cuadro de texto 6" o:spid="_x0000_s1028" type="#_x0000_t202" style="position:absolute;left:0;text-align:left;margin-left:-95.55pt;margin-top:343.6pt;width:89.55pt;height:9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J0JwBOEAAAAMAQAADwAAAGRy&#10;cy9kb3ducmV2LnhtbEyPy07DMBBF90j8gzVIbFDqOKA4DXEqhASCXSkItm7sJhF+BNtNw98zrGA5&#10;mqNz7202izVk1iGO3glgqxyIdp1Xo+sFvL0+ZBWQmKRT0ninBXzrCJv2/KyRtfIn96LnXeoJSlys&#10;pYAhpammNHaDtjKu/KQd/g4+WJnwDD1VQZ5Qbg0t8rykVo4OEwY56ftBd5+7oxVQ3TzNH/H5evve&#10;lQezTld8fvwKQlxeLHe3QJJe0h8Mv/WxOrTYae+PTkViBGRszRiyAsqKF0AQyViB8/bo55wDbRv6&#10;f0T7AwAA//8DAFBLAQItABQABgAIAAAAIQC2gziS/gAAAOEBAAATAAAAAAAAAAAAAAAAAAAAAABb&#10;Q29udGVudF9UeXBlc10ueG1sUEsBAi0AFAAGAAgAAAAhADj9If/WAAAAlAEAAAsAAAAAAAAAAAAA&#10;AAAALwEAAF9yZWxzLy5yZWxzUEsBAi0AFAAGAAgAAAAhAHe5esozAgAAXwQAAA4AAAAAAAAAAAAA&#10;AAAALgIAAGRycy9lMm9Eb2MueG1sUEsBAi0AFAAGAAgAAAAhACdCcAThAAAADAEAAA8AAAAAAAAA&#10;AAAAAAAAjQQAAGRycy9kb3ducmV2LnhtbFBLBQYAAAAABAAEAPMAAACbBQAAAAA=&#10;">
              <v:textbox>
                <w:txbxContent>
                  <w:p w:rsidR="00FF5752" w:rsidRPr="003B6E97" w:rsidRDefault="00FF5752" w:rsidP="00FF575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42429EA2" wp14:editId="10CC7516">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FF575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031" o:spid="_x0000_s2065"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1086F"/>
    <w:rsid w:val="00011FFB"/>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4D"/>
    <w:rsid w:val="000438A6"/>
    <w:rsid w:val="00044D5E"/>
    <w:rsid w:val="000450A0"/>
    <w:rsid w:val="0005061B"/>
    <w:rsid w:val="00050A4D"/>
    <w:rsid w:val="000513BB"/>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D5F"/>
    <w:rsid w:val="000851A0"/>
    <w:rsid w:val="00085598"/>
    <w:rsid w:val="00085A27"/>
    <w:rsid w:val="00085A32"/>
    <w:rsid w:val="000864A1"/>
    <w:rsid w:val="00090BE6"/>
    <w:rsid w:val="0009154F"/>
    <w:rsid w:val="00092C96"/>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3B43"/>
    <w:rsid w:val="000F46CA"/>
    <w:rsid w:val="000F6265"/>
    <w:rsid w:val="000F7052"/>
    <w:rsid w:val="001001EA"/>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6186"/>
    <w:rsid w:val="001375B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2F84"/>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646A"/>
    <w:rsid w:val="002168D4"/>
    <w:rsid w:val="0022023E"/>
    <w:rsid w:val="00220B0B"/>
    <w:rsid w:val="00220E31"/>
    <w:rsid w:val="002238D8"/>
    <w:rsid w:val="0022507D"/>
    <w:rsid w:val="00226A51"/>
    <w:rsid w:val="002300D8"/>
    <w:rsid w:val="00231F31"/>
    <w:rsid w:val="002328EF"/>
    <w:rsid w:val="00233665"/>
    <w:rsid w:val="00233A6C"/>
    <w:rsid w:val="00234DFA"/>
    <w:rsid w:val="00235314"/>
    <w:rsid w:val="002364D5"/>
    <w:rsid w:val="00237957"/>
    <w:rsid w:val="00241BD9"/>
    <w:rsid w:val="00241C5A"/>
    <w:rsid w:val="0024411B"/>
    <w:rsid w:val="0024420B"/>
    <w:rsid w:val="002451B9"/>
    <w:rsid w:val="0024703A"/>
    <w:rsid w:val="00247A83"/>
    <w:rsid w:val="002520F6"/>
    <w:rsid w:val="0025252D"/>
    <w:rsid w:val="00252A11"/>
    <w:rsid w:val="002538B9"/>
    <w:rsid w:val="002572B3"/>
    <w:rsid w:val="00263082"/>
    <w:rsid w:val="00263788"/>
    <w:rsid w:val="002646F8"/>
    <w:rsid w:val="002659DA"/>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A67E7"/>
    <w:rsid w:val="002B081A"/>
    <w:rsid w:val="002B1968"/>
    <w:rsid w:val="002B1E03"/>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FE"/>
    <w:rsid w:val="002F3178"/>
    <w:rsid w:val="002F3630"/>
    <w:rsid w:val="002F6FC6"/>
    <w:rsid w:val="002F7471"/>
    <w:rsid w:val="002F7672"/>
    <w:rsid w:val="00301DC8"/>
    <w:rsid w:val="00303BB7"/>
    <w:rsid w:val="00304E8C"/>
    <w:rsid w:val="00306775"/>
    <w:rsid w:val="00310272"/>
    <w:rsid w:val="003116AE"/>
    <w:rsid w:val="00311A47"/>
    <w:rsid w:val="00313EF7"/>
    <w:rsid w:val="0031596B"/>
    <w:rsid w:val="0031764C"/>
    <w:rsid w:val="00317F1D"/>
    <w:rsid w:val="00321E22"/>
    <w:rsid w:val="00322230"/>
    <w:rsid w:val="00324613"/>
    <w:rsid w:val="00324CE9"/>
    <w:rsid w:val="00324DC3"/>
    <w:rsid w:val="003256CB"/>
    <w:rsid w:val="00325C71"/>
    <w:rsid w:val="0033080D"/>
    <w:rsid w:val="00330BE9"/>
    <w:rsid w:val="0033264F"/>
    <w:rsid w:val="0033339F"/>
    <w:rsid w:val="00333AD7"/>
    <w:rsid w:val="003340E6"/>
    <w:rsid w:val="0033467A"/>
    <w:rsid w:val="00334844"/>
    <w:rsid w:val="00334926"/>
    <w:rsid w:val="00341CE2"/>
    <w:rsid w:val="00342B45"/>
    <w:rsid w:val="003466DE"/>
    <w:rsid w:val="00347756"/>
    <w:rsid w:val="00351DC5"/>
    <w:rsid w:val="003536DF"/>
    <w:rsid w:val="003544E6"/>
    <w:rsid w:val="00354716"/>
    <w:rsid w:val="00356130"/>
    <w:rsid w:val="00356161"/>
    <w:rsid w:val="003574DA"/>
    <w:rsid w:val="0036069C"/>
    <w:rsid w:val="00360E6A"/>
    <w:rsid w:val="003628F6"/>
    <w:rsid w:val="0036316D"/>
    <w:rsid w:val="003632C3"/>
    <w:rsid w:val="00363CC9"/>
    <w:rsid w:val="0036478D"/>
    <w:rsid w:val="0036528F"/>
    <w:rsid w:val="00365A3C"/>
    <w:rsid w:val="003705C0"/>
    <w:rsid w:val="00370D13"/>
    <w:rsid w:val="003725E8"/>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BC0"/>
    <w:rsid w:val="003B5F21"/>
    <w:rsid w:val="003B6872"/>
    <w:rsid w:val="003B7236"/>
    <w:rsid w:val="003C099A"/>
    <w:rsid w:val="003C0FFF"/>
    <w:rsid w:val="003C264B"/>
    <w:rsid w:val="003C289E"/>
    <w:rsid w:val="003C48E8"/>
    <w:rsid w:val="003C4DF4"/>
    <w:rsid w:val="003C54AA"/>
    <w:rsid w:val="003C5D27"/>
    <w:rsid w:val="003C652E"/>
    <w:rsid w:val="003C6E56"/>
    <w:rsid w:val="003C78BF"/>
    <w:rsid w:val="003D3A73"/>
    <w:rsid w:val="003D3A9C"/>
    <w:rsid w:val="003D3D72"/>
    <w:rsid w:val="003D405F"/>
    <w:rsid w:val="003D5B95"/>
    <w:rsid w:val="003E04EF"/>
    <w:rsid w:val="003E3C3B"/>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3F90"/>
    <w:rsid w:val="00404FE5"/>
    <w:rsid w:val="00407AB6"/>
    <w:rsid w:val="00410BC3"/>
    <w:rsid w:val="004112FC"/>
    <w:rsid w:val="0041169F"/>
    <w:rsid w:val="00412A78"/>
    <w:rsid w:val="00412E1E"/>
    <w:rsid w:val="004136D8"/>
    <w:rsid w:val="00414DE2"/>
    <w:rsid w:val="00415157"/>
    <w:rsid w:val="00416ADB"/>
    <w:rsid w:val="00417F42"/>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0F66"/>
    <w:rsid w:val="00562777"/>
    <w:rsid w:val="00565912"/>
    <w:rsid w:val="005660EB"/>
    <w:rsid w:val="005701CD"/>
    <w:rsid w:val="00570955"/>
    <w:rsid w:val="00571314"/>
    <w:rsid w:val="00573A4A"/>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4E49"/>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EB4"/>
    <w:rsid w:val="005E3229"/>
    <w:rsid w:val="005E7415"/>
    <w:rsid w:val="005F09CB"/>
    <w:rsid w:val="005F1556"/>
    <w:rsid w:val="005F2F71"/>
    <w:rsid w:val="005F4D36"/>
    <w:rsid w:val="005F4EF8"/>
    <w:rsid w:val="005F7C87"/>
    <w:rsid w:val="00600FF3"/>
    <w:rsid w:val="00601425"/>
    <w:rsid w:val="00602D13"/>
    <w:rsid w:val="00603DDF"/>
    <w:rsid w:val="006049DA"/>
    <w:rsid w:val="00607985"/>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37591"/>
    <w:rsid w:val="00642580"/>
    <w:rsid w:val="00642B88"/>
    <w:rsid w:val="006458C1"/>
    <w:rsid w:val="00646F58"/>
    <w:rsid w:val="00652EE1"/>
    <w:rsid w:val="00652FC2"/>
    <w:rsid w:val="00653ECC"/>
    <w:rsid w:val="0065437C"/>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7CC9"/>
    <w:rsid w:val="006F1333"/>
    <w:rsid w:val="006F183A"/>
    <w:rsid w:val="006F24D8"/>
    <w:rsid w:val="006F3651"/>
    <w:rsid w:val="006F3F14"/>
    <w:rsid w:val="006F578D"/>
    <w:rsid w:val="00701071"/>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FB4"/>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4F2"/>
    <w:rsid w:val="008D0593"/>
    <w:rsid w:val="008D138F"/>
    <w:rsid w:val="008D1755"/>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5DDA"/>
    <w:rsid w:val="0096714F"/>
    <w:rsid w:val="00970AF4"/>
    <w:rsid w:val="00970C17"/>
    <w:rsid w:val="009713F9"/>
    <w:rsid w:val="00972891"/>
    <w:rsid w:val="00973F6E"/>
    <w:rsid w:val="0097537F"/>
    <w:rsid w:val="00975689"/>
    <w:rsid w:val="00975B6A"/>
    <w:rsid w:val="009764CE"/>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0ABD"/>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50DCD"/>
    <w:rsid w:val="00B51181"/>
    <w:rsid w:val="00B514C0"/>
    <w:rsid w:val="00B51BAA"/>
    <w:rsid w:val="00B52E6F"/>
    <w:rsid w:val="00B55090"/>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4186"/>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127B7"/>
    <w:rsid w:val="00C13A9F"/>
    <w:rsid w:val="00C13DB7"/>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2AA8"/>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E51"/>
    <w:rsid w:val="00D035B5"/>
    <w:rsid w:val="00D035E0"/>
    <w:rsid w:val="00D041AC"/>
    <w:rsid w:val="00D052DC"/>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4A98"/>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E6C"/>
    <w:rsid w:val="00DD2CF2"/>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3CB"/>
    <w:rsid w:val="00E15875"/>
    <w:rsid w:val="00E15C20"/>
    <w:rsid w:val="00E175C6"/>
    <w:rsid w:val="00E20031"/>
    <w:rsid w:val="00E21A77"/>
    <w:rsid w:val="00E22186"/>
    <w:rsid w:val="00E22368"/>
    <w:rsid w:val="00E231AB"/>
    <w:rsid w:val="00E232EF"/>
    <w:rsid w:val="00E23BD0"/>
    <w:rsid w:val="00E268FC"/>
    <w:rsid w:val="00E26A2D"/>
    <w:rsid w:val="00E27333"/>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2F4"/>
    <w:rsid w:val="00E50DB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69B8"/>
    <w:rsid w:val="00E97034"/>
    <w:rsid w:val="00E97418"/>
    <w:rsid w:val="00E97D04"/>
    <w:rsid w:val="00EA0206"/>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AB0"/>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752"/>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EFF6128"/>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1747-ABF4-46D1-8B18-175DD96E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3816</Words>
  <Characters>20988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39</cp:revision>
  <cp:lastPrinted>2019-07-04T15:30:00Z</cp:lastPrinted>
  <dcterms:created xsi:type="dcterms:W3CDTF">2019-06-13T19:49:00Z</dcterms:created>
  <dcterms:modified xsi:type="dcterms:W3CDTF">2019-10-02T17:39:00Z</dcterms:modified>
</cp:coreProperties>
</file>