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31F" w:rsidRPr="008B3D1F" w:rsidRDefault="00FA731F" w:rsidP="00FA731F">
      <w:pPr>
        <w:spacing w:line="360" w:lineRule="auto"/>
        <w:jc w:val="both"/>
        <w:rPr>
          <w:rFonts w:ascii="Arial" w:hAnsi="Arial" w:cs="Arial"/>
          <w:b/>
          <w:sz w:val="25"/>
          <w:szCs w:val="25"/>
        </w:rPr>
      </w:pPr>
      <w:r w:rsidRPr="008B3D1F">
        <w:rPr>
          <w:rFonts w:ascii="Arial" w:hAnsi="Arial" w:cs="Arial"/>
          <w:b/>
          <w:sz w:val="25"/>
          <w:szCs w:val="25"/>
        </w:rPr>
        <w:t xml:space="preserve">TRIBUNAL DE JUSTICIA ADMINISTRATIVA DEL ESTADO DE OAXACA.- </w:t>
      </w:r>
      <w:r w:rsidRPr="008B3D1F">
        <w:rPr>
          <w:rFonts w:ascii="Arial" w:hAnsi="Arial" w:cs="Arial"/>
          <w:b/>
          <w:bCs/>
          <w:sz w:val="25"/>
          <w:szCs w:val="25"/>
          <w:lang w:val="es-MX"/>
        </w:rPr>
        <w:t>PRIMERA SALA UNITARIA DE PRIMERA INST</w:t>
      </w:r>
      <w:r w:rsidR="00F86355" w:rsidRPr="008B3D1F">
        <w:rPr>
          <w:rFonts w:ascii="Arial" w:hAnsi="Arial" w:cs="Arial"/>
          <w:b/>
          <w:bCs/>
          <w:sz w:val="25"/>
          <w:szCs w:val="25"/>
          <w:lang w:val="es-MX"/>
        </w:rPr>
        <w:t>ANCIA.- MAGISTRADA LICENCIADA.-</w:t>
      </w:r>
      <w:r w:rsidRPr="008B3D1F">
        <w:rPr>
          <w:rFonts w:ascii="Arial" w:hAnsi="Arial" w:cs="Arial"/>
          <w:b/>
          <w:bCs/>
          <w:sz w:val="25"/>
          <w:szCs w:val="25"/>
          <w:lang w:val="es-MX"/>
        </w:rPr>
        <w:t>FRIDA JIMÉNEZ VALENCIA.- LICENCIADO.- RENATO GABRIEL IBÁÑEZ CASTELLANOS.- SECRETARIO DE ACUERDOS.-</w:t>
      </w:r>
      <w:r w:rsidR="00E066A3" w:rsidRPr="008B3D1F">
        <w:rPr>
          <w:rFonts w:ascii="Arial" w:hAnsi="Arial" w:cs="Arial"/>
          <w:b/>
          <w:sz w:val="25"/>
          <w:szCs w:val="25"/>
        </w:rPr>
        <w:t xml:space="preserve"> A</w:t>
      </w:r>
      <w:r w:rsidR="009C621C" w:rsidRPr="008B3D1F">
        <w:rPr>
          <w:rFonts w:ascii="Arial" w:hAnsi="Arial" w:cs="Arial"/>
          <w:b/>
          <w:sz w:val="25"/>
          <w:szCs w:val="25"/>
        </w:rPr>
        <w:t xml:space="preserve"> VEINTICINCO</w:t>
      </w:r>
      <w:r w:rsidRPr="008B3D1F">
        <w:rPr>
          <w:rFonts w:ascii="Arial" w:hAnsi="Arial" w:cs="Arial"/>
          <w:b/>
          <w:sz w:val="25"/>
          <w:szCs w:val="25"/>
        </w:rPr>
        <w:t xml:space="preserve"> DE </w:t>
      </w:r>
      <w:r w:rsidR="00647ACB" w:rsidRPr="008B3D1F">
        <w:rPr>
          <w:rFonts w:ascii="Arial" w:hAnsi="Arial" w:cs="Arial"/>
          <w:b/>
          <w:sz w:val="25"/>
          <w:szCs w:val="25"/>
        </w:rPr>
        <w:t>OCTUBRE</w:t>
      </w:r>
      <w:r w:rsidR="00E066A3" w:rsidRPr="008B3D1F">
        <w:rPr>
          <w:rFonts w:ascii="Arial" w:hAnsi="Arial" w:cs="Arial"/>
          <w:b/>
          <w:sz w:val="25"/>
          <w:szCs w:val="25"/>
        </w:rPr>
        <w:t xml:space="preserve"> DEL DOS MIL DIECIOCHO. (</w:t>
      </w:r>
      <w:r w:rsidR="009C621C" w:rsidRPr="008B3D1F">
        <w:rPr>
          <w:rFonts w:ascii="Arial" w:hAnsi="Arial" w:cs="Arial"/>
          <w:b/>
          <w:sz w:val="25"/>
          <w:szCs w:val="25"/>
        </w:rPr>
        <w:t>2</w:t>
      </w:r>
      <w:r w:rsidR="00647ACB" w:rsidRPr="008B3D1F">
        <w:rPr>
          <w:rFonts w:ascii="Arial" w:hAnsi="Arial" w:cs="Arial"/>
          <w:b/>
          <w:sz w:val="25"/>
          <w:szCs w:val="25"/>
        </w:rPr>
        <w:t>5</w:t>
      </w:r>
      <w:r w:rsidRPr="008B3D1F">
        <w:rPr>
          <w:rFonts w:ascii="Arial" w:hAnsi="Arial" w:cs="Arial"/>
          <w:b/>
          <w:sz w:val="25"/>
          <w:szCs w:val="25"/>
        </w:rPr>
        <w:t>/</w:t>
      </w:r>
      <w:r w:rsidR="009C621C" w:rsidRPr="008B3D1F">
        <w:rPr>
          <w:rFonts w:ascii="Arial" w:hAnsi="Arial" w:cs="Arial"/>
          <w:b/>
          <w:sz w:val="25"/>
          <w:szCs w:val="25"/>
        </w:rPr>
        <w:t>10</w:t>
      </w:r>
      <w:r w:rsidRPr="008B3D1F">
        <w:rPr>
          <w:rFonts w:ascii="Arial" w:hAnsi="Arial" w:cs="Arial"/>
          <w:b/>
          <w:sz w:val="25"/>
          <w:szCs w:val="25"/>
        </w:rPr>
        <w:t xml:space="preserve">/2018). - - - - </w:t>
      </w:r>
    </w:p>
    <w:p w:rsidR="009A6F94" w:rsidRPr="008B3D1F" w:rsidRDefault="009A6F94" w:rsidP="009A6F94">
      <w:pPr>
        <w:pStyle w:val="corte4fondo"/>
        <w:ind w:right="51" w:firstLine="567"/>
        <w:rPr>
          <w:rFonts w:cs="Arial"/>
          <w:sz w:val="25"/>
          <w:szCs w:val="25"/>
        </w:rPr>
      </w:pPr>
      <w:r w:rsidRPr="008B3D1F">
        <w:rPr>
          <w:rFonts w:cs="Arial"/>
          <w:b/>
          <w:sz w:val="25"/>
          <w:szCs w:val="25"/>
        </w:rPr>
        <w:t>VISTOS</w:t>
      </w:r>
      <w:r w:rsidRPr="008B3D1F">
        <w:rPr>
          <w:rFonts w:cs="Arial"/>
          <w:sz w:val="25"/>
          <w:szCs w:val="25"/>
        </w:rPr>
        <w:t xml:space="preserve"> para resolver los autos del juicio de nulidad de número </w:t>
      </w:r>
      <w:r w:rsidRPr="008B3D1F">
        <w:rPr>
          <w:rFonts w:cs="Arial"/>
          <w:b/>
          <w:sz w:val="25"/>
          <w:szCs w:val="25"/>
        </w:rPr>
        <w:t>9/2018</w:t>
      </w:r>
      <w:r w:rsidRPr="008B3D1F">
        <w:rPr>
          <w:rFonts w:cs="Arial"/>
          <w:sz w:val="25"/>
          <w:szCs w:val="25"/>
        </w:rPr>
        <w:t xml:space="preserve"> promovido por </w:t>
      </w:r>
      <w:r w:rsidR="003B6AB1">
        <w:rPr>
          <w:rFonts w:cs="Arial"/>
          <w:sz w:val="25"/>
          <w:szCs w:val="25"/>
        </w:rPr>
        <w:t>**********</w:t>
      </w:r>
      <w:r w:rsidRPr="008B3D1F">
        <w:rPr>
          <w:rFonts w:cs="Arial"/>
          <w:sz w:val="25"/>
          <w:szCs w:val="25"/>
        </w:rPr>
        <w:t xml:space="preserve">, señalando como autoridades demandadas a los </w:t>
      </w:r>
      <w:r w:rsidRPr="008B3D1F">
        <w:rPr>
          <w:rFonts w:cs="Arial"/>
          <w:b/>
          <w:sz w:val="25"/>
          <w:szCs w:val="25"/>
        </w:rPr>
        <w:t xml:space="preserve">INTEGRANTES DE LA COMISIÓN DE CARRERA POLICIAL DEL CONSEJO ESTATAL DE DESARROLLO POLICIAL DE LA SECRETARÍA DE SEGURIDAD PÚBLICA DEL ESTADO DE OAXACA, </w:t>
      </w:r>
      <w:r w:rsidRPr="008B3D1F">
        <w:rPr>
          <w:rFonts w:cs="Arial"/>
          <w:sz w:val="25"/>
          <w:szCs w:val="25"/>
        </w:rPr>
        <w:t xml:space="preserve">y;- - - - - - - - - - - - - - - - - </w:t>
      </w:r>
    </w:p>
    <w:p w:rsidR="00024578" w:rsidRPr="008B3D1F" w:rsidRDefault="009A6F94" w:rsidP="00024578">
      <w:pPr>
        <w:spacing w:line="360" w:lineRule="auto"/>
        <w:jc w:val="center"/>
        <w:rPr>
          <w:rFonts w:ascii="Arial" w:hAnsi="Arial" w:cs="Arial"/>
          <w:b/>
          <w:spacing w:val="-3"/>
          <w:sz w:val="25"/>
          <w:szCs w:val="25"/>
          <w:lang w:val="es-ES_tradnl"/>
        </w:rPr>
      </w:pPr>
      <w:r w:rsidRPr="008B3D1F">
        <w:rPr>
          <w:rFonts w:ascii="Arial" w:hAnsi="Arial" w:cs="Arial"/>
          <w:b/>
          <w:sz w:val="25"/>
          <w:szCs w:val="25"/>
        </w:rPr>
        <w:t>R E</w:t>
      </w:r>
      <w:r w:rsidRPr="008B3D1F">
        <w:rPr>
          <w:rFonts w:ascii="Arial" w:hAnsi="Arial" w:cs="Arial"/>
          <w:b/>
          <w:spacing w:val="-3"/>
          <w:sz w:val="25"/>
          <w:szCs w:val="25"/>
          <w:lang w:val="es-ES_tradnl"/>
        </w:rPr>
        <w:t xml:space="preserve"> S U L T A N D O:</w:t>
      </w:r>
    </w:p>
    <w:p w:rsidR="009A6F94" w:rsidRPr="008B3D1F" w:rsidRDefault="009A6F94" w:rsidP="00CC2DF5">
      <w:pPr>
        <w:spacing w:line="360" w:lineRule="auto"/>
        <w:ind w:firstLine="567"/>
        <w:jc w:val="both"/>
        <w:rPr>
          <w:rFonts w:ascii="Arial" w:hAnsi="Arial" w:cs="Arial"/>
          <w:sz w:val="25"/>
          <w:szCs w:val="25"/>
        </w:rPr>
      </w:pPr>
      <w:r w:rsidRPr="008B3D1F">
        <w:rPr>
          <w:rFonts w:ascii="Arial" w:hAnsi="Arial" w:cs="Arial"/>
          <w:b/>
          <w:spacing w:val="-3"/>
          <w:sz w:val="25"/>
          <w:szCs w:val="25"/>
          <w:lang w:val="es-ES_tradnl"/>
        </w:rPr>
        <w:t>PRIMERO.-</w:t>
      </w:r>
      <w:r w:rsidR="008C4E7F" w:rsidRPr="008B3D1F">
        <w:rPr>
          <w:rFonts w:ascii="Arial" w:hAnsi="Arial" w:cs="Arial"/>
          <w:b/>
          <w:spacing w:val="-3"/>
          <w:sz w:val="25"/>
          <w:szCs w:val="25"/>
          <w:lang w:val="es-ES_tradnl"/>
        </w:rPr>
        <w:t xml:space="preserve"> </w:t>
      </w:r>
      <w:r w:rsidR="008C4E7F" w:rsidRPr="008B3D1F">
        <w:rPr>
          <w:rFonts w:ascii="Arial" w:hAnsi="Arial" w:cs="Arial"/>
          <w:spacing w:val="-3"/>
          <w:sz w:val="25"/>
          <w:szCs w:val="25"/>
          <w:lang w:val="es-ES_tradnl"/>
        </w:rPr>
        <w:t>Con fecha diecinueve de enero de dos mil dieciocho (09-01-2018)</w:t>
      </w:r>
      <w:r w:rsidRPr="008B3D1F">
        <w:rPr>
          <w:rFonts w:ascii="Arial" w:hAnsi="Arial" w:cs="Arial"/>
          <w:b/>
          <w:sz w:val="25"/>
          <w:szCs w:val="25"/>
        </w:rPr>
        <w:t xml:space="preserve"> </w:t>
      </w:r>
      <w:r w:rsidR="003B6AB1">
        <w:rPr>
          <w:rFonts w:ascii="Arial" w:hAnsi="Arial" w:cs="Arial"/>
          <w:sz w:val="25"/>
          <w:szCs w:val="25"/>
        </w:rPr>
        <w:t>**********</w:t>
      </w:r>
      <w:r w:rsidRPr="008B3D1F">
        <w:rPr>
          <w:rFonts w:ascii="Arial" w:hAnsi="Arial" w:cs="Arial"/>
          <w:spacing w:val="-3"/>
          <w:sz w:val="25"/>
          <w:szCs w:val="25"/>
          <w:lang w:val="es-ES_tradnl"/>
        </w:rPr>
        <w:t xml:space="preserve">, por medio de su </w:t>
      </w:r>
      <w:r w:rsidRPr="008B3D1F">
        <w:rPr>
          <w:rFonts w:ascii="Arial" w:hAnsi="Arial" w:cs="Arial"/>
          <w:sz w:val="25"/>
          <w:szCs w:val="25"/>
          <w:lang w:val="es-MX"/>
        </w:rPr>
        <w:t>escrito recibido el diecinueve de enero de dos mil dieciocho (19/01/2018), e</w:t>
      </w:r>
      <w:r w:rsidRPr="008B3D1F">
        <w:rPr>
          <w:rFonts w:ascii="Arial" w:hAnsi="Arial" w:cs="Arial"/>
          <w:sz w:val="25"/>
          <w:szCs w:val="25"/>
        </w:rPr>
        <w:t xml:space="preserve">n la Oficialía de Partes del extinto Tribunal de lo Contencioso Administrativo y de Cuentas del Poder Judicial del Estado de Oaxaca, </w:t>
      </w:r>
      <w:r w:rsidRPr="008B3D1F">
        <w:rPr>
          <w:rFonts w:ascii="Arial" w:hAnsi="Arial" w:cs="Arial"/>
          <w:bCs/>
          <w:sz w:val="25"/>
          <w:szCs w:val="25"/>
          <w:lang w:val="es-MX"/>
        </w:rPr>
        <w:t>por su propio derecho</w:t>
      </w:r>
      <w:r w:rsidRPr="008B3D1F">
        <w:rPr>
          <w:rFonts w:ascii="Arial" w:hAnsi="Arial" w:cs="Arial"/>
          <w:sz w:val="25"/>
          <w:szCs w:val="25"/>
        </w:rPr>
        <w:t xml:space="preserve"> demandó la nulidad de la resolución de fecha veintisiete de noviembre de dos mil diecisiete dictada dentro del expediente disciplinario número SSP/CEDP/031/2016, en consecuencia, se le restituya en el cargo que hasta el momento venía desempeñando, señalando como autoridades demandadas a los </w:t>
      </w:r>
      <w:r w:rsidRPr="008B3D1F">
        <w:rPr>
          <w:rFonts w:ascii="Arial" w:hAnsi="Arial" w:cs="Arial"/>
          <w:b/>
          <w:sz w:val="25"/>
          <w:szCs w:val="25"/>
        </w:rPr>
        <w:t xml:space="preserve">INTEGRANTES DE LA COMISIÓN DE CARRERA POLICIAL DEL CONSEJO ESTATAL DE DESARROLLO POLICIAL DE LA SECRETARÍA DE SEGURIDAD PÚBLICA DEL ESTADO DE OAXACA, </w:t>
      </w:r>
      <w:r w:rsidRPr="008B3D1F">
        <w:rPr>
          <w:rFonts w:ascii="Arial" w:hAnsi="Arial" w:cs="Arial"/>
          <w:sz w:val="25"/>
          <w:szCs w:val="25"/>
        </w:rPr>
        <w:t xml:space="preserve">por lo que mediante auto de esa misma fecha, se admitió a </w:t>
      </w:r>
      <w:r w:rsidR="007027E5" w:rsidRPr="008B3D1F">
        <w:rPr>
          <w:rFonts w:ascii="Arial" w:hAnsi="Arial" w:cs="Arial"/>
          <w:sz w:val="25"/>
          <w:szCs w:val="25"/>
        </w:rPr>
        <w:t>trámite</w:t>
      </w:r>
      <w:r w:rsidRPr="008B3D1F">
        <w:rPr>
          <w:rFonts w:ascii="Arial" w:hAnsi="Arial" w:cs="Arial"/>
          <w:sz w:val="25"/>
          <w:szCs w:val="25"/>
        </w:rPr>
        <w:t xml:space="preserve"> la demanda interpuesta, ordenándose notificar, correr traslado emplazar y apercibir a las autoridades demandadas para que produjeran su contestación en los términos de ley.- - - - - </w:t>
      </w:r>
      <w:r w:rsidR="003B6AB1">
        <w:rPr>
          <w:rFonts w:ascii="Arial" w:hAnsi="Arial" w:cs="Arial"/>
          <w:sz w:val="25"/>
          <w:szCs w:val="25"/>
        </w:rPr>
        <w:t xml:space="preserve"> - - - - - - - - - - - - - - - - - - - - - - - - - - - - - - - - - - - - - - - - </w:t>
      </w:r>
    </w:p>
    <w:p w:rsidR="009A6F94" w:rsidRPr="008B3D1F" w:rsidRDefault="009A6F94" w:rsidP="009A6F94">
      <w:pPr>
        <w:spacing w:line="360" w:lineRule="auto"/>
        <w:ind w:firstLine="567"/>
        <w:jc w:val="both"/>
        <w:rPr>
          <w:rFonts w:ascii="Arial" w:hAnsi="Arial" w:cs="Arial"/>
          <w:sz w:val="25"/>
          <w:szCs w:val="25"/>
        </w:rPr>
      </w:pPr>
      <w:r w:rsidRPr="008B3D1F">
        <w:rPr>
          <w:rFonts w:ascii="Arial" w:hAnsi="Arial" w:cs="Arial"/>
          <w:b/>
          <w:sz w:val="25"/>
          <w:szCs w:val="25"/>
        </w:rPr>
        <w:t xml:space="preserve">SEGUNDO.- </w:t>
      </w:r>
      <w:r w:rsidRPr="008B3D1F">
        <w:rPr>
          <w:rFonts w:ascii="Arial" w:hAnsi="Arial" w:cs="Arial"/>
          <w:sz w:val="25"/>
          <w:szCs w:val="25"/>
        </w:rPr>
        <w:t xml:space="preserve">El cinco de marzo de dos mil dieciocho (05-03-2018), se le hizo del conocimiento a las partes el decreto 786 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Instancia del Tribunal en mención.- - - - - - - - - - - - - - - - - - </w:t>
      </w:r>
      <w:r w:rsidR="003B6AB1">
        <w:rPr>
          <w:rFonts w:ascii="Arial" w:hAnsi="Arial" w:cs="Arial"/>
          <w:sz w:val="25"/>
          <w:szCs w:val="25"/>
        </w:rPr>
        <w:t xml:space="preserve"> - - - - - - - - - - - - - </w:t>
      </w:r>
    </w:p>
    <w:p w:rsidR="009A6F94" w:rsidRPr="008B3D1F" w:rsidRDefault="009A6F94" w:rsidP="009A6F94">
      <w:pPr>
        <w:spacing w:line="360" w:lineRule="auto"/>
        <w:ind w:firstLine="567"/>
        <w:jc w:val="both"/>
        <w:rPr>
          <w:rFonts w:ascii="Arial" w:hAnsi="Arial" w:cs="Arial"/>
          <w:sz w:val="25"/>
          <w:szCs w:val="25"/>
        </w:rPr>
      </w:pPr>
      <w:r w:rsidRPr="008B3D1F">
        <w:rPr>
          <w:rFonts w:ascii="Arial" w:hAnsi="Arial" w:cs="Arial"/>
          <w:b/>
          <w:sz w:val="25"/>
          <w:szCs w:val="25"/>
        </w:rPr>
        <w:t xml:space="preserve">TERCERO.- </w:t>
      </w:r>
      <w:r w:rsidRPr="008B3D1F">
        <w:rPr>
          <w:rFonts w:ascii="Arial" w:hAnsi="Arial" w:cs="Arial"/>
          <w:sz w:val="25"/>
          <w:szCs w:val="25"/>
        </w:rPr>
        <w:t xml:space="preserve">Mediante proveído de fecha veinte de junio de dos mil dieciocho (20-06-2018) se tuvo por recibido el oficio número SSP/CEDP/CCP/103/2018 signado por el licenciado </w:t>
      </w:r>
      <w:r w:rsidR="003B6AB1" w:rsidRPr="008B3D1F">
        <w:rPr>
          <w:rFonts w:ascii="Arial" w:hAnsi="Arial" w:cs="Arial"/>
          <w:sz w:val="25"/>
          <w:szCs w:val="25"/>
        </w:rPr>
        <w:t>Elí Ruíz Martínez</w:t>
      </w:r>
      <w:r w:rsidRPr="008B3D1F">
        <w:rPr>
          <w:rFonts w:ascii="Arial" w:hAnsi="Arial" w:cs="Arial"/>
          <w:sz w:val="25"/>
          <w:szCs w:val="25"/>
        </w:rPr>
        <w:t xml:space="preserve">, Secretario de Acuerdos de la Comisión de Carrera Policial del Consejo Estatal de Desarrollo Policial de la Secretaria de Seguridad Pública, por lo que se le tuvo dando contestación en tiempo y forma a la demanda entablada en su contra y </w:t>
      </w:r>
      <w:r w:rsidRPr="008B3D1F">
        <w:rPr>
          <w:rFonts w:ascii="Arial" w:hAnsi="Arial" w:cs="Arial"/>
          <w:sz w:val="25"/>
          <w:szCs w:val="25"/>
        </w:rPr>
        <w:lastRenderedPageBreak/>
        <w:t>en los términos que lo hace, ordenándose correr traslado a la parte actora p</w:t>
      </w:r>
      <w:bookmarkStart w:id="0" w:name="_GoBack"/>
      <w:bookmarkEnd w:id="0"/>
      <w:r w:rsidRPr="008B3D1F">
        <w:rPr>
          <w:rFonts w:ascii="Arial" w:hAnsi="Arial" w:cs="Arial"/>
          <w:sz w:val="25"/>
          <w:szCs w:val="25"/>
        </w:rPr>
        <w:t xml:space="preserve">ara los efectos legales correspondientes, por último, se señaló fecha y hora para la celebración de la audiencia final.- - - - - - - - - - - - - - - - - - - - - - - - - </w:t>
      </w:r>
      <w:r w:rsidR="003B6AB1">
        <w:rPr>
          <w:rFonts w:ascii="Arial" w:hAnsi="Arial" w:cs="Arial"/>
          <w:sz w:val="25"/>
          <w:szCs w:val="25"/>
        </w:rPr>
        <w:t xml:space="preserve"> - - - - - - - - -</w:t>
      </w:r>
    </w:p>
    <w:p w:rsidR="009A6F94" w:rsidRPr="008B3D1F" w:rsidRDefault="009A6F94" w:rsidP="009A6F94">
      <w:pPr>
        <w:spacing w:line="360" w:lineRule="auto"/>
        <w:ind w:firstLine="567"/>
        <w:jc w:val="both"/>
        <w:rPr>
          <w:rFonts w:ascii="Arial" w:hAnsi="Arial" w:cs="Arial"/>
          <w:sz w:val="25"/>
          <w:szCs w:val="25"/>
        </w:rPr>
      </w:pPr>
      <w:r w:rsidRPr="008B3D1F">
        <w:rPr>
          <w:rFonts w:ascii="Arial" w:hAnsi="Arial" w:cs="Arial"/>
          <w:b/>
          <w:sz w:val="25"/>
          <w:szCs w:val="25"/>
        </w:rPr>
        <w:t>CUARTO.-</w:t>
      </w:r>
      <w:r w:rsidRPr="008B3D1F">
        <w:rPr>
          <w:rFonts w:ascii="Arial" w:hAnsi="Arial" w:cs="Arial"/>
          <w:sz w:val="25"/>
          <w:szCs w:val="25"/>
        </w:rPr>
        <w:t xml:space="preserve"> Por auto de fecha cinco de septiembre de dos mil dieciocho (05-09-2018) se dio cuenta con el escrito de </w:t>
      </w:r>
      <w:r w:rsidR="003B6AB1" w:rsidRPr="008B3D1F">
        <w:rPr>
          <w:rFonts w:ascii="Arial" w:hAnsi="Arial" w:cs="Arial"/>
          <w:sz w:val="25"/>
          <w:szCs w:val="25"/>
        </w:rPr>
        <w:t>Elí Ruíz Martínez</w:t>
      </w:r>
      <w:r w:rsidRPr="008B3D1F">
        <w:rPr>
          <w:rFonts w:ascii="Arial" w:hAnsi="Arial" w:cs="Arial"/>
          <w:sz w:val="25"/>
          <w:szCs w:val="25"/>
        </w:rPr>
        <w:t>, Secretario de Carrera Policial, mismo que se acordó en atención a lo solicitado.- - - - - - - -</w:t>
      </w:r>
      <w:r w:rsidR="003B6AB1">
        <w:rPr>
          <w:rFonts w:ascii="Arial" w:hAnsi="Arial" w:cs="Arial"/>
          <w:sz w:val="25"/>
          <w:szCs w:val="25"/>
        </w:rPr>
        <w:t xml:space="preserve"> - - - - - - - -</w:t>
      </w:r>
      <w:r w:rsidRPr="008B3D1F">
        <w:rPr>
          <w:rFonts w:ascii="Arial" w:hAnsi="Arial" w:cs="Arial"/>
          <w:sz w:val="25"/>
          <w:szCs w:val="25"/>
        </w:rPr>
        <w:t xml:space="preserve"> </w:t>
      </w:r>
    </w:p>
    <w:p w:rsidR="00433F89" w:rsidRPr="008B3D1F" w:rsidRDefault="009A6F94" w:rsidP="009A6F94">
      <w:pPr>
        <w:spacing w:line="360" w:lineRule="auto"/>
        <w:ind w:firstLine="567"/>
        <w:jc w:val="both"/>
        <w:rPr>
          <w:rFonts w:ascii="Arial" w:hAnsi="Arial" w:cs="Arial"/>
          <w:sz w:val="25"/>
          <w:szCs w:val="25"/>
        </w:rPr>
      </w:pPr>
      <w:r w:rsidRPr="008B3D1F">
        <w:rPr>
          <w:rFonts w:ascii="Arial" w:hAnsi="Arial" w:cs="Arial"/>
          <w:b/>
          <w:sz w:val="25"/>
          <w:szCs w:val="25"/>
        </w:rPr>
        <w:t>QUINTO.-</w:t>
      </w:r>
      <w:r w:rsidRPr="008B3D1F">
        <w:rPr>
          <w:rFonts w:ascii="Arial" w:hAnsi="Arial" w:cs="Arial"/>
          <w:sz w:val="25"/>
          <w:szCs w:val="25"/>
        </w:rPr>
        <w:t xml:space="preserve"> Siendo las </w:t>
      </w:r>
      <w:r w:rsidRPr="008B3D1F">
        <w:rPr>
          <w:rFonts w:ascii="Arial" w:hAnsi="Arial" w:cs="Arial"/>
          <w:b/>
          <w:sz w:val="25"/>
          <w:szCs w:val="25"/>
        </w:rPr>
        <w:t>CATROCE HORAS</w:t>
      </w:r>
      <w:r w:rsidRPr="008B3D1F">
        <w:rPr>
          <w:rFonts w:ascii="Arial" w:hAnsi="Arial" w:cs="Arial"/>
          <w:sz w:val="25"/>
          <w:szCs w:val="25"/>
        </w:rPr>
        <w:t xml:space="preserve"> del día</w:t>
      </w:r>
      <w:r w:rsidRPr="008B3D1F">
        <w:rPr>
          <w:rFonts w:ascii="Arial" w:hAnsi="Arial" w:cs="Arial"/>
          <w:b/>
          <w:sz w:val="25"/>
          <w:szCs w:val="25"/>
        </w:rPr>
        <w:t xml:space="preserve"> UNO DE OCTUBRE DE DOS MIL DIECIOCHO,</w:t>
      </w:r>
      <w:r w:rsidRPr="008B3D1F">
        <w:rPr>
          <w:rFonts w:ascii="Arial" w:hAnsi="Arial" w:cs="Arial"/>
          <w:sz w:val="25"/>
          <w:szCs w:val="25"/>
        </w:rPr>
        <w:t xml:space="preserve"> se llevó a cabo la Audiencia de Ley, en la que no se presentaron las partes, ni persona alguna que legalmente las representara, asentando el Secretario de Acuerdos, que únicamente la autoridad demandada formuló alegatos a su favor por lo que se citó a las partes para oír sentencia dentro del término de ley, y</w:t>
      </w:r>
      <w:r w:rsidR="00AF7D1D" w:rsidRPr="008B3D1F">
        <w:rPr>
          <w:rFonts w:ascii="Arial" w:hAnsi="Arial" w:cs="Arial"/>
          <w:sz w:val="25"/>
          <w:szCs w:val="25"/>
        </w:rPr>
        <w:t>:</w:t>
      </w:r>
      <w:r w:rsidR="00DF0277" w:rsidRPr="008B3D1F">
        <w:rPr>
          <w:rFonts w:ascii="Arial" w:hAnsi="Arial" w:cs="Arial"/>
          <w:sz w:val="25"/>
          <w:szCs w:val="25"/>
        </w:rPr>
        <w:t xml:space="preserve">- - - </w:t>
      </w:r>
      <w:r w:rsidR="002B3E62" w:rsidRPr="008B3D1F">
        <w:rPr>
          <w:rFonts w:ascii="Arial" w:hAnsi="Arial" w:cs="Arial"/>
          <w:sz w:val="25"/>
          <w:szCs w:val="25"/>
        </w:rPr>
        <w:t xml:space="preserve">- </w:t>
      </w:r>
      <w:r w:rsidRPr="008B3D1F">
        <w:rPr>
          <w:rFonts w:ascii="Arial" w:hAnsi="Arial" w:cs="Arial"/>
          <w:sz w:val="25"/>
          <w:szCs w:val="25"/>
        </w:rPr>
        <w:t xml:space="preserve">- - - - - - - - - - - - - - - - - - - - - - - - - - - - - - - - - - </w:t>
      </w:r>
    </w:p>
    <w:p w:rsidR="00DF0277" w:rsidRPr="008B3D1F" w:rsidRDefault="00DF0277" w:rsidP="00AF7D1D">
      <w:pPr>
        <w:spacing w:line="360" w:lineRule="auto"/>
        <w:jc w:val="center"/>
        <w:rPr>
          <w:rFonts w:ascii="Arial" w:hAnsi="Arial" w:cs="Arial"/>
          <w:b/>
          <w:spacing w:val="-3"/>
          <w:sz w:val="25"/>
          <w:szCs w:val="25"/>
          <w:lang w:val="es-ES_tradnl"/>
        </w:rPr>
      </w:pPr>
      <w:r w:rsidRPr="008B3D1F">
        <w:rPr>
          <w:rFonts w:ascii="Arial" w:hAnsi="Arial" w:cs="Arial"/>
          <w:b/>
          <w:spacing w:val="-3"/>
          <w:sz w:val="25"/>
          <w:szCs w:val="25"/>
          <w:lang w:val="es-ES_tradnl"/>
        </w:rPr>
        <w:t>C O N S I D E R A N D O:</w:t>
      </w:r>
    </w:p>
    <w:p w:rsidR="00301CB4" w:rsidRPr="008B3D1F" w:rsidRDefault="00DF0277" w:rsidP="00301CB4">
      <w:pPr>
        <w:spacing w:line="360" w:lineRule="auto"/>
        <w:jc w:val="both"/>
        <w:rPr>
          <w:rFonts w:ascii="Arial" w:hAnsi="Arial" w:cs="Arial"/>
          <w:sz w:val="25"/>
          <w:szCs w:val="25"/>
        </w:rPr>
      </w:pPr>
      <w:r w:rsidRPr="008B3D1F">
        <w:rPr>
          <w:rFonts w:ascii="Arial" w:hAnsi="Arial" w:cs="Arial"/>
          <w:b/>
          <w:sz w:val="25"/>
          <w:szCs w:val="25"/>
          <w:lang w:val="es-ES_tradnl"/>
        </w:rPr>
        <w:tab/>
      </w:r>
      <w:r w:rsidRPr="008B3D1F">
        <w:rPr>
          <w:rFonts w:ascii="Arial" w:hAnsi="Arial" w:cs="Arial"/>
          <w:b/>
          <w:sz w:val="25"/>
          <w:szCs w:val="25"/>
        </w:rPr>
        <w:t>PRIMERO.-</w:t>
      </w:r>
      <w:r w:rsidR="00E066A3" w:rsidRPr="008B3D1F">
        <w:rPr>
          <w:rFonts w:ascii="Arial" w:hAnsi="Arial" w:cs="Arial"/>
          <w:sz w:val="25"/>
          <w:szCs w:val="25"/>
        </w:rPr>
        <w:t xml:space="preserve"> Esta Primera Sala Unitaria de Primera Instancia del Tribunal de Justicia Administrativa del Estado de Oaxaca, es competente para conocer y resolver el presente juicio, con fundamento en el artículo 114 QUATER de la Constitución Política del Estado Libre y Soberano de Oaxaca, así como en términos de los artículos 119, 120 fracción I, 123, 124, 132 fracción I y II, 133, 146 y 147 de la Ley de Procedimiento y Justicia Administrativa para el Estado de Oaxaca. -</w:t>
      </w:r>
      <w:r w:rsidR="00191952" w:rsidRPr="008B3D1F">
        <w:rPr>
          <w:rFonts w:ascii="Arial" w:hAnsi="Arial" w:cs="Arial"/>
          <w:sz w:val="25"/>
          <w:szCs w:val="25"/>
        </w:rPr>
        <w:t xml:space="preserve"> - - - - - - - - - - - -</w:t>
      </w:r>
      <w:r w:rsidR="00D538C0" w:rsidRPr="008B3D1F">
        <w:rPr>
          <w:rFonts w:ascii="Arial" w:hAnsi="Arial" w:cs="Arial"/>
          <w:sz w:val="25"/>
          <w:szCs w:val="25"/>
        </w:rPr>
        <w:t xml:space="preserve"> </w:t>
      </w:r>
      <w:r w:rsidR="00072B3A" w:rsidRPr="008B3D1F">
        <w:rPr>
          <w:rFonts w:ascii="Arial" w:hAnsi="Arial" w:cs="Arial"/>
          <w:sz w:val="25"/>
          <w:szCs w:val="25"/>
        </w:rPr>
        <w:t xml:space="preserve">- - - - - - - - - - - - - - - - - - - - - - - - - - - - - - - - - - - - </w:t>
      </w:r>
    </w:p>
    <w:p w:rsidR="006C2A48" w:rsidRPr="008B3D1F" w:rsidRDefault="00E066A3" w:rsidP="006C2A48">
      <w:pPr>
        <w:spacing w:line="360" w:lineRule="auto"/>
        <w:ind w:right="51"/>
        <w:jc w:val="both"/>
        <w:rPr>
          <w:rFonts w:ascii="Arial" w:hAnsi="Arial" w:cs="Arial"/>
          <w:sz w:val="25"/>
          <w:szCs w:val="25"/>
        </w:rPr>
      </w:pPr>
      <w:r w:rsidRPr="008B3D1F">
        <w:rPr>
          <w:rFonts w:ascii="Arial" w:hAnsi="Arial" w:cs="Arial"/>
          <w:b/>
          <w:snapToGrid w:val="0"/>
          <w:sz w:val="25"/>
          <w:szCs w:val="25"/>
        </w:rPr>
        <w:t xml:space="preserve">         </w:t>
      </w:r>
      <w:r w:rsidR="005D7BDC" w:rsidRPr="008B3D1F">
        <w:rPr>
          <w:rFonts w:ascii="Arial" w:hAnsi="Arial" w:cs="Arial"/>
          <w:b/>
          <w:snapToGrid w:val="0"/>
          <w:sz w:val="25"/>
          <w:szCs w:val="25"/>
        </w:rPr>
        <w:t xml:space="preserve">SEGUNDO.- </w:t>
      </w:r>
      <w:r w:rsidRPr="008B3D1F">
        <w:rPr>
          <w:rFonts w:ascii="Arial" w:hAnsi="Arial" w:cs="Arial"/>
          <w:sz w:val="25"/>
          <w:szCs w:val="25"/>
        </w:rPr>
        <w:t xml:space="preserve">La personalidad de la actora y de la autoridad demandada quedaron acreditadas en términos de los artículos </w:t>
      </w:r>
      <w:r w:rsidRPr="008B3D1F">
        <w:rPr>
          <w:rFonts w:ascii="Arial" w:hAnsi="Arial" w:cs="Arial"/>
          <w:snapToGrid w:val="0"/>
          <w:sz w:val="25"/>
          <w:szCs w:val="25"/>
        </w:rPr>
        <w:t xml:space="preserve">148 y 151 de la Ley de Procedimiento y Justicia Administrativa para el Estado de Oaxaca, </w:t>
      </w:r>
      <w:r w:rsidRPr="008B3D1F">
        <w:rPr>
          <w:rFonts w:ascii="Arial" w:hAnsi="Arial" w:cs="Arial"/>
          <w:sz w:val="25"/>
          <w:szCs w:val="25"/>
        </w:rPr>
        <w:t>ya que la actora promu</w:t>
      </w:r>
      <w:r w:rsidR="00072B3A" w:rsidRPr="008B3D1F">
        <w:rPr>
          <w:rFonts w:ascii="Arial" w:hAnsi="Arial" w:cs="Arial"/>
          <w:sz w:val="25"/>
          <w:szCs w:val="25"/>
        </w:rPr>
        <w:t>eve por su propio derecho y la a</w:t>
      </w:r>
      <w:r w:rsidRPr="008B3D1F">
        <w:rPr>
          <w:rFonts w:ascii="Arial" w:hAnsi="Arial" w:cs="Arial"/>
          <w:sz w:val="25"/>
          <w:szCs w:val="25"/>
        </w:rPr>
        <w:t>utoridad demandada exhibi</w:t>
      </w:r>
      <w:r w:rsidR="00547619" w:rsidRPr="008B3D1F">
        <w:rPr>
          <w:rFonts w:ascii="Arial" w:hAnsi="Arial" w:cs="Arial"/>
          <w:sz w:val="25"/>
          <w:szCs w:val="25"/>
        </w:rPr>
        <w:t>ó</w:t>
      </w:r>
      <w:r w:rsidRPr="008B3D1F">
        <w:rPr>
          <w:rFonts w:ascii="Arial" w:hAnsi="Arial" w:cs="Arial"/>
          <w:sz w:val="25"/>
          <w:szCs w:val="25"/>
        </w:rPr>
        <w:t xml:space="preserve"> copia</w:t>
      </w:r>
      <w:r w:rsidR="00573E35" w:rsidRPr="008B3D1F">
        <w:rPr>
          <w:rFonts w:ascii="Arial" w:hAnsi="Arial" w:cs="Arial"/>
          <w:sz w:val="25"/>
          <w:szCs w:val="25"/>
        </w:rPr>
        <w:t>s</w:t>
      </w:r>
      <w:r w:rsidRPr="008B3D1F">
        <w:rPr>
          <w:rFonts w:ascii="Arial" w:hAnsi="Arial" w:cs="Arial"/>
          <w:sz w:val="25"/>
          <w:szCs w:val="25"/>
        </w:rPr>
        <w:t xml:space="preserve"> debidamente certificada</w:t>
      </w:r>
      <w:r w:rsidR="00573E35" w:rsidRPr="008B3D1F">
        <w:rPr>
          <w:rFonts w:ascii="Arial" w:hAnsi="Arial" w:cs="Arial"/>
          <w:sz w:val="25"/>
          <w:szCs w:val="25"/>
        </w:rPr>
        <w:t>s</w:t>
      </w:r>
      <w:r w:rsidRPr="008B3D1F">
        <w:rPr>
          <w:rFonts w:ascii="Arial" w:hAnsi="Arial" w:cs="Arial"/>
          <w:sz w:val="25"/>
          <w:szCs w:val="25"/>
        </w:rPr>
        <w:t xml:space="preserve"> de su nombramiento y protesta de ley, documentales que adquieren valor probatorio pleno en términos del artículo 203 fracción I, de la Ley que rige a este Tribunal. - - - - - - - - - - - - - - - - - - - - - - </w:t>
      </w:r>
    </w:p>
    <w:p w:rsidR="005D7BDC" w:rsidRPr="008B3D1F" w:rsidRDefault="00E066A3" w:rsidP="00F14E49">
      <w:pPr>
        <w:spacing w:line="360" w:lineRule="auto"/>
        <w:jc w:val="both"/>
        <w:rPr>
          <w:rFonts w:ascii="Arial" w:hAnsi="Arial" w:cs="Arial"/>
          <w:sz w:val="25"/>
          <w:szCs w:val="25"/>
        </w:rPr>
      </w:pPr>
      <w:r w:rsidRPr="008B3D1F">
        <w:rPr>
          <w:rFonts w:ascii="Arial" w:hAnsi="Arial" w:cs="Arial"/>
          <w:b/>
          <w:sz w:val="25"/>
          <w:szCs w:val="25"/>
          <w:lang w:val="es-ES_tradnl"/>
        </w:rPr>
        <w:t xml:space="preserve">        </w:t>
      </w:r>
      <w:r w:rsidR="006C2A48" w:rsidRPr="008B3D1F">
        <w:rPr>
          <w:rFonts w:ascii="Arial" w:hAnsi="Arial" w:cs="Arial"/>
          <w:b/>
          <w:sz w:val="25"/>
          <w:szCs w:val="25"/>
          <w:lang w:val="es-ES_tradnl"/>
        </w:rPr>
        <w:t>TERCERO.</w:t>
      </w:r>
      <w:proofErr w:type="gramStart"/>
      <w:r w:rsidR="006C2A48" w:rsidRPr="008B3D1F">
        <w:rPr>
          <w:rFonts w:ascii="Arial" w:hAnsi="Arial" w:cs="Arial"/>
          <w:b/>
          <w:sz w:val="25"/>
          <w:szCs w:val="25"/>
          <w:lang w:val="es-ES_tradnl"/>
        </w:rPr>
        <w:t xml:space="preserve">- </w:t>
      </w:r>
      <w:r w:rsidR="006C2A48" w:rsidRPr="008B3D1F">
        <w:rPr>
          <w:rFonts w:ascii="Arial" w:hAnsi="Arial" w:cs="Arial"/>
          <w:sz w:val="25"/>
          <w:szCs w:val="25"/>
          <w:lang w:val="es-ES_tradnl"/>
        </w:rPr>
        <w:t xml:space="preserve"> </w:t>
      </w:r>
      <w:r w:rsidRPr="008B3D1F">
        <w:rPr>
          <w:rFonts w:ascii="Arial" w:hAnsi="Arial" w:cs="Arial"/>
          <w:sz w:val="25"/>
          <w:szCs w:val="25"/>
          <w:lang w:val="es-ES_tradnl"/>
        </w:rPr>
        <w:t>Previo</w:t>
      </w:r>
      <w:proofErr w:type="gramEnd"/>
      <w:r w:rsidRPr="008B3D1F">
        <w:rPr>
          <w:rFonts w:ascii="Arial" w:hAnsi="Arial" w:cs="Arial"/>
          <w:sz w:val="25"/>
          <w:szCs w:val="25"/>
          <w:lang w:val="es-ES_tradnl"/>
        </w:rPr>
        <w:t xml:space="preserve"> estudio de fondo del asunto</w:t>
      </w:r>
      <w:r w:rsidR="00985B0F" w:rsidRPr="008B3D1F">
        <w:rPr>
          <w:rFonts w:ascii="Arial" w:hAnsi="Arial" w:cs="Arial"/>
          <w:sz w:val="25"/>
          <w:szCs w:val="25"/>
          <w:lang w:val="es-ES_tradnl"/>
        </w:rPr>
        <w:t>, y por cuestión de método y técnica judicial,</w:t>
      </w:r>
      <w:r w:rsidRPr="008B3D1F">
        <w:rPr>
          <w:rFonts w:ascii="Arial" w:hAnsi="Arial" w:cs="Arial"/>
          <w:sz w:val="25"/>
          <w:szCs w:val="25"/>
          <w:lang w:val="es-ES_tradnl"/>
        </w:rPr>
        <w:t xml:space="preserve"> se procede</w:t>
      </w:r>
      <w:r w:rsidR="00985B0F" w:rsidRPr="008B3D1F">
        <w:rPr>
          <w:rFonts w:ascii="Arial" w:hAnsi="Arial" w:cs="Arial"/>
          <w:sz w:val="25"/>
          <w:szCs w:val="25"/>
          <w:lang w:val="es-ES_tradnl"/>
        </w:rPr>
        <w:t xml:space="preserve"> a</w:t>
      </w:r>
      <w:r w:rsidRPr="008B3D1F">
        <w:rPr>
          <w:rFonts w:ascii="Arial" w:hAnsi="Arial" w:cs="Arial"/>
          <w:sz w:val="25"/>
          <w:szCs w:val="25"/>
          <w:lang w:val="es-ES_tradnl"/>
        </w:rPr>
        <w:t xml:space="preserve"> analizar, si en la especie se actualiza alguna causal de improcedencia del juicio de nulidad, que se advierta oficiosamente que impida la resolución del fondo del asunto y debiera declararse su sobreseimiento, en términos de los artículos 161 y 162 de la</w:t>
      </w:r>
      <w:r w:rsidRPr="008B3D1F">
        <w:rPr>
          <w:rFonts w:ascii="Arial" w:hAnsi="Arial" w:cs="Arial"/>
          <w:sz w:val="25"/>
          <w:szCs w:val="25"/>
        </w:rPr>
        <w:t xml:space="preserve"> Ley de Procedimiento y Justicia Administrativa para el Estado de Oaxaca</w:t>
      </w:r>
      <w:r w:rsidRPr="008B3D1F">
        <w:rPr>
          <w:rFonts w:ascii="Arial" w:hAnsi="Arial" w:cs="Arial"/>
          <w:sz w:val="25"/>
          <w:szCs w:val="25"/>
          <w:lang w:val="es-ES_tradnl"/>
        </w:rPr>
        <w:t xml:space="preserve">. Esta Primera Sala Unitaria de Primera Instancia del Tribunal de Justicia Administrativa para el Estado de Oaxaca, advierte que no se configura alguna causal de improcedencia o sobreseimiento por lo tanto, </w:t>
      </w:r>
      <w:r w:rsidRPr="008B3D1F">
        <w:rPr>
          <w:rFonts w:ascii="Arial" w:hAnsi="Arial" w:cs="Arial"/>
          <w:b/>
          <w:sz w:val="25"/>
          <w:szCs w:val="25"/>
          <w:u w:val="single"/>
          <w:lang w:val="es-ES_tradnl"/>
        </w:rPr>
        <w:t>NO SE SOBRESEE EL PRESENTE JUICIO</w:t>
      </w:r>
      <w:r w:rsidRPr="008B3D1F">
        <w:rPr>
          <w:rFonts w:ascii="Arial" w:hAnsi="Arial" w:cs="Arial"/>
          <w:sz w:val="25"/>
          <w:szCs w:val="25"/>
          <w:lang w:val="es-ES_tradnl"/>
        </w:rPr>
        <w:t xml:space="preserve">.- - - </w:t>
      </w:r>
    </w:p>
    <w:p w:rsidR="001606D6" w:rsidRPr="008B3D1F" w:rsidRDefault="00DF0277" w:rsidP="008E222E">
      <w:pPr>
        <w:spacing w:line="360" w:lineRule="auto"/>
        <w:jc w:val="both"/>
        <w:rPr>
          <w:rFonts w:ascii="Arial" w:hAnsi="Arial" w:cs="Arial"/>
          <w:sz w:val="25"/>
          <w:szCs w:val="25"/>
        </w:rPr>
      </w:pPr>
      <w:r w:rsidRPr="008B3D1F">
        <w:rPr>
          <w:rFonts w:ascii="Arial" w:hAnsi="Arial" w:cs="Arial"/>
          <w:sz w:val="25"/>
          <w:szCs w:val="25"/>
        </w:rPr>
        <w:t xml:space="preserve">          </w:t>
      </w:r>
      <w:r w:rsidRPr="008B3D1F">
        <w:rPr>
          <w:rFonts w:ascii="Arial" w:hAnsi="Arial" w:cs="Arial"/>
          <w:b/>
          <w:sz w:val="25"/>
          <w:szCs w:val="25"/>
        </w:rPr>
        <w:t>CUARTO</w:t>
      </w:r>
      <w:r w:rsidRPr="008B3D1F">
        <w:rPr>
          <w:rFonts w:ascii="Arial" w:hAnsi="Arial" w:cs="Arial"/>
          <w:sz w:val="25"/>
          <w:szCs w:val="25"/>
        </w:rPr>
        <w:t>.</w:t>
      </w:r>
      <w:r w:rsidR="00596973" w:rsidRPr="008B3D1F">
        <w:rPr>
          <w:rFonts w:ascii="Arial" w:hAnsi="Arial" w:cs="Arial"/>
          <w:sz w:val="25"/>
          <w:szCs w:val="25"/>
        </w:rPr>
        <w:t>–</w:t>
      </w:r>
      <w:r w:rsidR="002626B4" w:rsidRPr="008B3D1F">
        <w:rPr>
          <w:rFonts w:ascii="Arial" w:hAnsi="Arial" w:cs="Arial"/>
          <w:sz w:val="25"/>
          <w:szCs w:val="25"/>
        </w:rPr>
        <w:t xml:space="preserve"> </w:t>
      </w:r>
      <w:r w:rsidR="003857CC" w:rsidRPr="008B3D1F">
        <w:rPr>
          <w:rFonts w:ascii="Arial" w:hAnsi="Arial" w:cs="Arial"/>
          <w:sz w:val="25"/>
          <w:szCs w:val="25"/>
        </w:rPr>
        <w:t>Ahora bien, el</w:t>
      </w:r>
      <w:r w:rsidR="00B63249" w:rsidRPr="008B3D1F">
        <w:rPr>
          <w:rFonts w:ascii="Arial" w:hAnsi="Arial" w:cs="Arial"/>
          <w:sz w:val="25"/>
          <w:szCs w:val="25"/>
        </w:rPr>
        <w:t xml:space="preserve"> </w:t>
      </w:r>
      <w:r w:rsidR="005C4CA6" w:rsidRPr="008B3D1F">
        <w:rPr>
          <w:rFonts w:ascii="Arial" w:hAnsi="Arial" w:cs="Arial"/>
          <w:sz w:val="25"/>
          <w:szCs w:val="25"/>
        </w:rPr>
        <w:t>actor</w:t>
      </w:r>
      <w:r w:rsidR="00B63249" w:rsidRPr="008B3D1F">
        <w:rPr>
          <w:rFonts w:ascii="Arial" w:hAnsi="Arial" w:cs="Arial"/>
          <w:b/>
          <w:sz w:val="25"/>
          <w:szCs w:val="25"/>
        </w:rPr>
        <w:t xml:space="preserve"> </w:t>
      </w:r>
      <w:r w:rsidR="003B6AB1">
        <w:rPr>
          <w:rFonts w:ascii="Arial" w:hAnsi="Arial" w:cs="Arial"/>
          <w:sz w:val="25"/>
          <w:szCs w:val="25"/>
        </w:rPr>
        <w:t>**********</w:t>
      </w:r>
      <w:r w:rsidR="002B73DD" w:rsidRPr="008B3D1F">
        <w:rPr>
          <w:rFonts w:ascii="Arial" w:hAnsi="Arial" w:cs="Arial"/>
          <w:sz w:val="25"/>
          <w:szCs w:val="25"/>
        </w:rPr>
        <w:t xml:space="preserve"> </w:t>
      </w:r>
      <w:r w:rsidR="00B63249" w:rsidRPr="008B3D1F">
        <w:rPr>
          <w:rFonts w:ascii="Arial" w:hAnsi="Arial" w:cs="Arial"/>
          <w:sz w:val="25"/>
          <w:szCs w:val="25"/>
        </w:rPr>
        <w:t>demandó la nulidad</w:t>
      </w:r>
      <w:r w:rsidR="001606D6" w:rsidRPr="008B3D1F">
        <w:rPr>
          <w:rFonts w:ascii="Arial" w:hAnsi="Arial" w:cs="Arial"/>
          <w:sz w:val="25"/>
          <w:szCs w:val="25"/>
        </w:rPr>
        <w:t xml:space="preserve"> de la resolución de fecha </w:t>
      </w:r>
      <w:r w:rsidR="001606D6" w:rsidRPr="008B3D1F">
        <w:rPr>
          <w:rFonts w:ascii="Arial" w:hAnsi="Arial" w:cs="Arial"/>
          <w:b/>
          <w:sz w:val="25"/>
          <w:szCs w:val="25"/>
        </w:rPr>
        <w:t>veintisiete de noviembre de dos mil diecisiete (27/11/2017), deriva</w:t>
      </w:r>
      <w:r w:rsidR="00C05916" w:rsidRPr="008B3D1F">
        <w:rPr>
          <w:rFonts w:ascii="Arial" w:hAnsi="Arial" w:cs="Arial"/>
          <w:b/>
          <w:sz w:val="25"/>
          <w:szCs w:val="25"/>
        </w:rPr>
        <w:t>da</w:t>
      </w:r>
      <w:r w:rsidR="001606D6" w:rsidRPr="008B3D1F">
        <w:rPr>
          <w:rFonts w:ascii="Arial" w:hAnsi="Arial" w:cs="Arial"/>
          <w:b/>
          <w:sz w:val="25"/>
          <w:szCs w:val="25"/>
        </w:rPr>
        <w:t xml:space="preserve"> del expediente administrativo número SSP/CEDP/CCP/031/2016</w:t>
      </w:r>
      <w:r w:rsidR="001606D6" w:rsidRPr="008B3D1F">
        <w:rPr>
          <w:rFonts w:ascii="Arial" w:hAnsi="Arial" w:cs="Arial"/>
          <w:sz w:val="25"/>
          <w:szCs w:val="25"/>
        </w:rPr>
        <w:t>, dictada por la</w:t>
      </w:r>
      <w:r w:rsidR="001606D6" w:rsidRPr="008B3D1F">
        <w:rPr>
          <w:rFonts w:ascii="Arial" w:hAnsi="Arial" w:cs="Arial"/>
          <w:b/>
          <w:sz w:val="25"/>
          <w:szCs w:val="25"/>
        </w:rPr>
        <w:t xml:space="preserve"> COMISIÓN DE CARRERA POLICIAL DEL CONSEJO ESTATAL DE DESARROLLO POLICIAL DE LA SECRETARÍA DE SEGURIDAD PÚBLICA DEL ESTADO DE OAXACA</w:t>
      </w:r>
      <w:r w:rsidR="005B2C1D" w:rsidRPr="008B3D1F">
        <w:rPr>
          <w:rFonts w:ascii="Arial" w:hAnsi="Arial" w:cs="Arial"/>
          <w:sz w:val="25"/>
          <w:szCs w:val="25"/>
        </w:rPr>
        <w:t xml:space="preserve">, </w:t>
      </w:r>
      <w:r w:rsidR="008E222E" w:rsidRPr="008B3D1F">
        <w:rPr>
          <w:rFonts w:ascii="Arial" w:hAnsi="Arial" w:cs="Arial"/>
          <w:sz w:val="25"/>
          <w:szCs w:val="25"/>
        </w:rPr>
        <w:t>al considerar que la resolución vulneró su adecuada defensa y que los elementos probatorios que se utilizaron para su consideración fueron erróneos e insuficientes, además que el mismo manifestó no haber realizado falta alguna a los leyes y reglamentos que rigen a los integrantes de la Secretaría de Seguridad Pública y que sea motivo de que se le hubiera sancionado con la CONCLUSIÓN DEL SERVICIO POR SEPARACIÓN</w:t>
      </w:r>
      <w:r w:rsidR="00303578" w:rsidRPr="008B3D1F">
        <w:rPr>
          <w:rFonts w:ascii="Arial" w:hAnsi="Arial" w:cs="Arial"/>
          <w:sz w:val="25"/>
          <w:szCs w:val="25"/>
        </w:rPr>
        <w:t>.</w:t>
      </w:r>
      <w:r w:rsidR="00D93B50" w:rsidRPr="008B3D1F">
        <w:rPr>
          <w:rFonts w:ascii="Arial" w:hAnsi="Arial" w:cs="Arial"/>
          <w:sz w:val="25"/>
          <w:szCs w:val="25"/>
        </w:rPr>
        <w:t xml:space="preserve">- - </w:t>
      </w:r>
      <w:r w:rsidR="008E222E" w:rsidRPr="008B3D1F">
        <w:rPr>
          <w:rFonts w:ascii="Arial" w:hAnsi="Arial" w:cs="Arial"/>
          <w:sz w:val="25"/>
          <w:szCs w:val="25"/>
        </w:rPr>
        <w:t xml:space="preserve">- - - - </w:t>
      </w:r>
      <w:r w:rsidR="003B6AB1">
        <w:rPr>
          <w:rFonts w:ascii="Arial" w:hAnsi="Arial" w:cs="Arial"/>
          <w:sz w:val="25"/>
          <w:szCs w:val="25"/>
        </w:rPr>
        <w:t xml:space="preserve"> - - - - - - - - - - - - - - - - - - - - - - - </w:t>
      </w:r>
    </w:p>
    <w:p w:rsidR="00303578" w:rsidRPr="008B3D1F" w:rsidRDefault="00303578" w:rsidP="00492857">
      <w:pPr>
        <w:pStyle w:val="corte3centro"/>
        <w:spacing w:after="240"/>
        <w:ind w:right="51"/>
        <w:jc w:val="both"/>
        <w:rPr>
          <w:rFonts w:cs="Arial"/>
          <w:b w:val="0"/>
          <w:sz w:val="25"/>
          <w:szCs w:val="25"/>
        </w:rPr>
      </w:pPr>
      <w:r w:rsidRPr="008B3D1F">
        <w:rPr>
          <w:rFonts w:cs="Arial"/>
          <w:b w:val="0"/>
          <w:sz w:val="25"/>
          <w:szCs w:val="25"/>
        </w:rPr>
        <w:t xml:space="preserve">          </w:t>
      </w:r>
      <w:r w:rsidR="00492857" w:rsidRPr="008B3D1F">
        <w:rPr>
          <w:rFonts w:cs="Arial"/>
          <w:b w:val="0"/>
          <w:sz w:val="25"/>
          <w:szCs w:val="25"/>
        </w:rPr>
        <w:t>Derivado de lo anterior</w:t>
      </w:r>
      <w:r w:rsidRPr="008B3D1F">
        <w:rPr>
          <w:rFonts w:cs="Arial"/>
          <w:b w:val="0"/>
          <w:sz w:val="25"/>
          <w:szCs w:val="25"/>
        </w:rPr>
        <w:t>,</w:t>
      </w:r>
      <w:r w:rsidR="000925C6" w:rsidRPr="008B3D1F">
        <w:rPr>
          <w:rFonts w:cs="Arial"/>
          <w:b w:val="0"/>
          <w:sz w:val="25"/>
          <w:szCs w:val="25"/>
        </w:rPr>
        <w:t xml:space="preserve"> primeramente se analizará si la autoridad demandada contenía la competencia necesaria para emitir el acto que hoy se impugna, toda vez que la jurisprudencia número 2a</w:t>
      </w:r>
      <w:proofErr w:type="gramStart"/>
      <w:r w:rsidR="000925C6" w:rsidRPr="008B3D1F">
        <w:rPr>
          <w:rFonts w:cs="Arial"/>
          <w:b w:val="0"/>
          <w:sz w:val="25"/>
          <w:szCs w:val="25"/>
        </w:rPr>
        <w:t>./</w:t>
      </w:r>
      <w:proofErr w:type="gramEnd"/>
      <w:r w:rsidR="000925C6" w:rsidRPr="008B3D1F">
        <w:rPr>
          <w:rFonts w:cs="Arial"/>
          <w:b w:val="0"/>
          <w:sz w:val="25"/>
          <w:szCs w:val="25"/>
        </w:rPr>
        <w:t xml:space="preserve">J. 218/2007 con el número de registro 170827 por la Segunda Sala de la Suprema Corte de Justicia de la Nación en el Semanario Judicial de la Federación y su Gaceta, tomo XXVI, Diciembre de 2007, Pág. 154, Novena Época, bajo el rubro: </w:t>
      </w:r>
      <w:r w:rsidR="000925C6" w:rsidRPr="008B3D1F">
        <w:rPr>
          <w:rFonts w:cs="Arial"/>
          <w:i/>
          <w:sz w:val="25"/>
          <w:szCs w:val="25"/>
        </w:rPr>
        <w:t>“</w:t>
      </w:r>
      <w:r w:rsidR="000925C6" w:rsidRPr="008B3D1F">
        <w:rPr>
          <w:i/>
          <w:sz w:val="25"/>
          <w:szCs w:val="25"/>
        </w:rPr>
        <w:t>COMPETENCIA. SU ESTUDIO OFICIOSO RESPECTO DE LA AUTORIDAD DEMANDADA EN EL JUICIO CONTENCIOSO ADMINISTRATIVO, DEBE SER ANALIZADA</w:t>
      </w:r>
      <w:r w:rsidR="000925C6" w:rsidRPr="008B3D1F">
        <w:rPr>
          <w:b w:val="0"/>
          <w:i/>
          <w:sz w:val="25"/>
          <w:szCs w:val="25"/>
        </w:rPr>
        <w:t xml:space="preserve"> </w:t>
      </w:r>
      <w:r w:rsidR="000925C6" w:rsidRPr="008B3D1F">
        <w:rPr>
          <w:i/>
          <w:sz w:val="25"/>
          <w:szCs w:val="25"/>
        </w:rPr>
        <w:t>POR LAS SALAS DEL TRIBUNAL FEDERAL DE JUSTICIA FISCAL Y ADMINISTRATIVA”,</w:t>
      </w:r>
      <w:r w:rsidR="000925C6" w:rsidRPr="008B3D1F">
        <w:rPr>
          <w:sz w:val="25"/>
          <w:szCs w:val="25"/>
        </w:rPr>
        <w:t xml:space="preserve"> </w:t>
      </w:r>
      <w:r w:rsidR="000925C6" w:rsidRPr="008B3D1F">
        <w:rPr>
          <w:b w:val="0"/>
          <w:sz w:val="25"/>
          <w:szCs w:val="25"/>
        </w:rPr>
        <w:t>así como, p</w:t>
      </w:r>
      <w:r w:rsidR="000925C6" w:rsidRPr="008B3D1F">
        <w:rPr>
          <w:rFonts w:cs="Arial"/>
          <w:b w:val="0"/>
          <w:sz w:val="25"/>
          <w:szCs w:val="25"/>
        </w:rPr>
        <w:t xml:space="preserve">or analogía sustancial, tesis jurisprudencial, materia Administrativa, emitida por los Tribunales Colegiados de Circuito, tesis VII.3º. </w:t>
      </w:r>
      <w:proofErr w:type="gramStart"/>
      <w:r w:rsidR="000925C6" w:rsidRPr="008B3D1F">
        <w:rPr>
          <w:rFonts w:cs="Arial"/>
          <w:b w:val="0"/>
          <w:sz w:val="25"/>
          <w:szCs w:val="25"/>
        </w:rPr>
        <w:t>j/22</w:t>
      </w:r>
      <w:proofErr w:type="gramEnd"/>
      <w:r w:rsidR="000925C6" w:rsidRPr="008B3D1F">
        <w:rPr>
          <w:rFonts w:cs="Arial"/>
          <w:b w:val="0"/>
          <w:sz w:val="25"/>
          <w:szCs w:val="25"/>
        </w:rPr>
        <w:t xml:space="preserve">, Semanario Judicial de la Federación y su Gaceta, XXV, abril 2007, novena época, página 1377, bajo el rubro: </w:t>
      </w:r>
      <w:r w:rsidR="000925C6" w:rsidRPr="008B3D1F">
        <w:rPr>
          <w:rFonts w:cs="Arial"/>
          <w:i/>
          <w:sz w:val="25"/>
          <w:szCs w:val="25"/>
        </w:rPr>
        <w:t>“</w:t>
      </w:r>
      <w:r w:rsidR="000925C6" w:rsidRPr="008B3D1F">
        <w:rPr>
          <w:i/>
          <w:sz w:val="25"/>
          <w:szCs w:val="25"/>
        </w:rPr>
        <w:t>COMPETENCIA DE LAS AUTORIDADES ADMINISTRATIVAS. AL SER UN PRESUPUESTO PROCESAL CUYO ESTUDIO ES DE ORDEN PÚBLICO LAS SALAS DEL TRIBUNAL FEDERAL DE JUSTICIA FISCAL Y ADMINISTRATIVA DEBEN ANALIZARLA DE OFICIO, SIN DISTINGUIR SI SE TRATA DE LA INDEBIDA, INSUFICIENTE O DE LA FALTA DE FUNDAMENTACIÓN DE AQUÉLLA.”</w:t>
      </w:r>
      <w:r w:rsidR="000925C6" w:rsidRPr="008B3D1F">
        <w:rPr>
          <w:b w:val="0"/>
          <w:sz w:val="25"/>
          <w:szCs w:val="25"/>
        </w:rPr>
        <w:t xml:space="preserve"> Obliga</w:t>
      </w:r>
      <w:r w:rsidR="00D90FF1" w:rsidRPr="008B3D1F">
        <w:rPr>
          <w:b w:val="0"/>
          <w:sz w:val="25"/>
          <w:szCs w:val="25"/>
        </w:rPr>
        <w:t>n</w:t>
      </w:r>
      <w:r w:rsidR="000925C6" w:rsidRPr="008B3D1F">
        <w:rPr>
          <w:b w:val="0"/>
          <w:sz w:val="25"/>
          <w:szCs w:val="25"/>
        </w:rPr>
        <w:t xml:space="preserve"> a este tribunal a estudiar de manera oficiosa la competencia de la autoridad emisora respecto del acto impugnado, en ese tenor,</w:t>
      </w:r>
      <w:r w:rsidRPr="008B3D1F">
        <w:rPr>
          <w:rFonts w:cs="Arial"/>
          <w:b w:val="0"/>
          <w:sz w:val="25"/>
          <w:szCs w:val="25"/>
        </w:rPr>
        <w:t xml:space="preserve"> tenemos que la autoridad demandada señaló lo siguiente </w:t>
      </w:r>
      <w:r w:rsidR="00D754D6" w:rsidRPr="008B3D1F">
        <w:rPr>
          <w:rFonts w:cs="Arial"/>
          <w:b w:val="0"/>
          <w:sz w:val="25"/>
          <w:szCs w:val="25"/>
        </w:rPr>
        <w:t>en la resolución de fecha veintisiete de noviembre de dos mil diecisiete (foja 282 a 303), documental que adquiere valor probatorio pleno en términos del artículo 2</w:t>
      </w:r>
      <w:r w:rsidR="0054035B" w:rsidRPr="008B3D1F">
        <w:rPr>
          <w:rFonts w:cs="Arial"/>
          <w:b w:val="0"/>
          <w:sz w:val="25"/>
          <w:szCs w:val="25"/>
        </w:rPr>
        <w:t>03 fracción I de la Ley de Procedimiento y Justicia Administrativa para el Estado de Oaxaca</w:t>
      </w:r>
      <w:r w:rsidRPr="008B3D1F">
        <w:rPr>
          <w:rFonts w:cs="Arial"/>
          <w:b w:val="0"/>
          <w:sz w:val="25"/>
          <w:szCs w:val="25"/>
        </w:rPr>
        <w:t>:</w:t>
      </w:r>
      <w:r w:rsidR="0054035B" w:rsidRPr="008B3D1F">
        <w:rPr>
          <w:rFonts w:cs="Arial"/>
          <w:b w:val="0"/>
          <w:sz w:val="25"/>
          <w:szCs w:val="25"/>
        </w:rPr>
        <w:t xml:space="preserve">- - - - - - - - - - </w:t>
      </w:r>
    </w:p>
    <w:p w:rsidR="004D4E1E" w:rsidRPr="008B3D1F" w:rsidRDefault="00DF6DA0" w:rsidP="00492857">
      <w:pPr>
        <w:pStyle w:val="corte3centro"/>
        <w:ind w:left="567" w:right="618"/>
        <w:jc w:val="both"/>
        <w:rPr>
          <w:rFonts w:cs="Arial"/>
          <w:b w:val="0"/>
          <w:i/>
          <w:sz w:val="25"/>
          <w:szCs w:val="25"/>
        </w:rPr>
      </w:pPr>
      <w:r w:rsidRPr="008B3D1F">
        <w:rPr>
          <w:rFonts w:cs="Arial"/>
          <w:b w:val="0"/>
          <w:i/>
          <w:sz w:val="25"/>
          <w:szCs w:val="25"/>
        </w:rPr>
        <w:t>PRIMERO.-</w:t>
      </w:r>
      <w:r w:rsidR="00D754D6" w:rsidRPr="008B3D1F">
        <w:rPr>
          <w:rFonts w:cs="Arial"/>
          <w:b w:val="0"/>
          <w:i/>
          <w:sz w:val="25"/>
          <w:szCs w:val="25"/>
        </w:rPr>
        <w:t xml:space="preserve"> </w:t>
      </w:r>
      <w:r w:rsidRPr="008B3D1F">
        <w:rPr>
          <w:rFonts w:cs="Arial"/>
          <w:b w:val="0"/>
          <w:i/>
          <w:sz w:val="25"/>
          <w:szCs w:val="25"/>
        </w:rPr>
        <w:t xml:space="preserve">COMPETENCIA. El Consejo Estatal de Desarrollo Policial, es la </w:t>
      </w:r>
      <w:r w:rsidR="00EE0630" w:rsidRPr="008B3D1F">
        <w:rPr>
          <w:rFonts w:cs="Arial"/>
          <w:b w:val="0"/>
          <w:i/>
          <w:sz w:val="25"/>
          <w:szCs w:val="25"/>
        </w:rPr>
        <w:t>i</w:t>
      </w:r>
      <w:r w:rsidRPr="008B3D1F">
        <w:rPr>
          <w:rFonts w:cs="Arial"/>
          <w:b w:val="0"/>
          <w:i/>
          <w:sz w:val="25"/>
          <w:szCs w:val="25"/>
        </w:rPr>
        <w:t>n</w:t>
      </w:r>
      <w:r w:rsidR="00EE0630" w:rsidRPr="008B3D1F">
        <w:rPr>
          <w:rFonts w:cs="Arial"/>
          <w:b w:val="0"/>
          <w:i/>
          <w:sz w:val="25"/>
          <w:szCs w:val="25"/>
        </w:rPr>
        <w:t xml:space="preserve">stancia colegiada encargada de normar, conocer y resolver toda controversia que se suscite en relación con los procedimientos del Servicio Profesional, el Régimen Disciplinario y su Profesionalización, </w:t>
      </w:r>
      <w:r w:rsidRPr="008B3D1F">
        <w:rPr>
          <w:rFonts w:cs="Arial"/>
          <w:b w:val="0"/>
          <w:i/>
          <w:sz w:val="25"/>
          <w:szCs w:val="25"/>
        </w:rPr>
        <w:t xml:space="preserve">con fundamento en lo establecido por los artículos 21, párrafo  noveno y 123 apartado “B” fracción XIII de la </w:t>
      </w:r>
      <w:r w:rsidR="00244161" w:rsidRPr="008B3D1F">
        <w:rPr>
          <w:rFonts w:cs="Arial"/>
          <w:b w:val="0"/>
          <w:i/>
          <w:sz w:val="25"/>
          <w:szCs w:val="25"/>
        </w:rPr>
        <w:t>Constitución</w:t>
      </w:r>
      <w:r w:rsidRPr="008B3D1F">
        <w:rPr>
          <w:rFonts w:cs="Arial"/>
          <w:b w:val="0"/>
          <w:i/>
          <w:sz w:val="25"/>
          <w:szCs w:val="25"/>
        </w:rPr>
        <w:t xml:space="preserve"> </w:t>
      </w:r>
      <w:r w:rsidR="00244161" w:rsidRPr="008B3D1F">
        <w:rPr>
          <w:rFonts w:cs="Arial"/>
          <w:b w:val="0"/>
          <w:i/>
          <w:sz w:val="25"/>
          <w:szCs w:val="25"/>
        </w:rPr>
        <w:t>Política</w:t>
      </w:r>
      <w:r w:rsidRPr="008B3D1F">
        <w:rPr>
          <w:rFonts w:cs="Arial"/>
          <w:b w:val="0"/>
          <w:i/>
          <w:sz w:val="25"/>
          <w:szCs w:val="25"/>
        </w:rPr>
        <w:t xml:space="preserve"> de los Estados Unidos Mexicanos; 73 de la Ley General del Sistema Nacional de Seguridad Pública; 12, 123, 125 fracciones X, XI, y XVIII, 129</w:t>
      </w:r>
      <w:r w:rsidR="00C0211E" w:rsidRPr="008B3D1F">
        <w:rPr>
          <w:rFonts w:cs="Arial"/>
          <w:b w:val="0"/>
          <w:i/>
          <w:sz w:val="25"/>
          <w:szCs w:val="25"/>
        </w:rPr>
        <w:t>, 138 y</w:t>
      </w:r>
      <w:r w:rsidRPr="008B3D1F">
        <w:rPr>
          <w:rFonts w:cs="Arial"/>
          <w:b w:val="0"/>
          <w:i/>
          <w:sz w:val="25"/>
          <w:szCs w:val="25"/>
        </w:rPr>
        <w:t xml:space="preserve"> 139 </w:t>
      </w:r>
      <w:r w:rsidR="00244161" w:rsidRPr="008B3D1F">
        <w:rPr>
          <w:rFonts w:cs="Arial"/>
          <w:b w:val="0"/>
          <w:i/>
          <w:sz w:val="25"/>
          <w:szCs w:val="25"/>
        </w:rPr>
        <w:t>de la Ley de Sistema Estatal de Seguridad Pública de Oaxaca; 1, 2, 3, 64 fracciones XXXI y XXXIII, 77, 78, 82, 83 fracción I, 85 y 86 del Manual del Consejo Estatal de Desarrollo Policial</w:t>
      </w:r>
      <w:r w:rsidR="004D4E1E" w:rsidRPr="008B3D1F">
        <w:rPr>
          <w:rFonts w:cs="Arial"/>
          <w:b w:val="0"/>
          <w:i/>
          <w:sz w:val="25"/>
          <w:szCs w:val="25"/>
        </w:rPr>
        <w:t>.</w:t>
      </w:r>
      <w:r w:rsidR="00D754D6" w:rsidRPr="008B3D1F">
        <w:rPr>
          <w:rFonts w:cs="Arial"/>
          <w:b w:val="0"/>
          <w:i/>
          <w:sz w:val="25"/>
          <w:szCs w:val="25"/>
        </w:rPr>
        <w:t xml:space="preserve"> </w:t>
      </w:r>
    </w:p>
    <w:p w:rsidR="00DF6DA0" w:rsidRPr="008B3D1F" w:rsidRDefault="00D754D6" w:rsidP="00492857">
      <w:pPr>
        <w:pStyle w:val="corte3centro"/>
        <w:ind w:left="567" w:right="618"/>
        <w:jc w:val="both"/>
        <w:rPr>
          <w:rFonts w:cs="Arial"/>
          <w:b w:val="0"/>
          <w:i/>
          <w:sz w:val="25"/>
          <w:szCs w:val="25"/>
        </w:rPr>
      </w:pPr>
      <w:r w:rsidRPr="008B3D1F">
        <w:rPr>
          <w:rFonts w:cs="Arial"/>
          <w:b w:val="0"/>
          <w:i/>
          <w:sz w:val="25"/>
          <w:szCs w:val="25"/>
        </w:rPr>
        <w:t>[</w:t>
      </w:r>
      <w:r w:rsidR="00244161" w:rsidRPr="008B3D1F">
        <w:rPr>
          <w:rFonts w:cs="Arial"/>
          <w:b w:val="0"/>
          <w:i/>
          <w:sz w:val="25"/>
          <w:szCs w:val="25"/>
        </w:rPr>
        <w:t>…</w:t>
      </w:r>
      <w:r w:rsidRPr="008B3D1F">
        <w:rPr>
          <w:rFonts w:cs="Arial"/>
          <w:b w:val="0"/>
          <w:i/>
          <w:sz w:val="25"/>
          <w:szCs w:val="25"/>
        </w:rPr>
        <w:t>]</w:t>
      </w:r>
    </w:p>
    <w:p w:rsidR="00244161" w:rsidRPr="008B3D1F" w:rsidRDefault="00244161" w:rsidP="000108A9">
      <w:pPr>
        <w:pStyle w:val="corte3centro"/>
        <w:spacing w:after="240"/>
        <w:ind w:left="567" w:right="618"/>
        <w:jc w:val="both"/>
        <w:rPr>
          <w:rFonts w:cs="Arial"/>
          <w:b w:val="0"/>
          <w:sz w:val="25"/>
          <w:szCs w:val="25"/>
        </w:rPr>
      </w:pPr>
      <w:r w:rsidRPr="008B3D1F">
        <w:rPr>
          <w:rFonts w:cs="Arial"/>
          <w:b w:val="0"/>
          <w:i/>
          <w:sz w:val="25"/>
          <w:szCs w:val="25"/>
        </w:rPr>
        <w:t xml:space="preserve">En ese orden de ideas, esta Comisión de Carrera Policial del Consejo Estatal de Desarrollo Policial, es competente para conocer y resolver el presente  procedimiento administrativo de conformidad con lo dispuesto en los artículos 16, 21 </w:t>
      </w:r>
      <w:r w:rsidR="00274916" w:rsidRPr="008B3D1F">
        <w:rPr>
          <w:rFonts w:cs="Arial"/>
          <w:b w:val="0"/>
          <w:i/>
          <w:sz w:val="25"/>
          <w:szCs w:val="25"/>
        </w:rPr>
        <w:t>párrafo</w:t>
      </w:r>
      <w:r w:rsidRPr="008B3D1F">
        <w:rPr>
          <w:rFonts w:cs="Arial"/>
          <w:b w:val="0"/>
          <w:i/>
          <w:sz w:val="25"/>
          <w:szCs w:val="25"/>
        </w:rPr>
        <w:t xml:space="preserve"> noveno y 123 apartado B, fracción XIII</w:t>
      </w:r>
      <w:r w:rsidR="00274916" w:rsidRPr="008B3D1F">
        <w:rPr>
          <w:rFonts w:cs="Arial"/>
          <w:b w:val="0"/>
          <w:i/>
          <w:sz w:val="25"/>
          <w:szCs w:val="25"/>
        </w:rPr>
        <w:t>,</w:t>
      </w:r>
      <w:r w:rsidRPr="008B3D1F">
        <w:rPr>
          <w:rFonts w:cs="Arial"/>
          <w:b w:val="0"/>
          <w:i/>
          <w:sz w:val="25"/>
          <w:szCs w:val="25"/>
        </w:rPr>
        <w:t xml:space="preserve"> de la Constitución </w:t>
      </w:r>
      <w:r w:rsidR="00274916" w:rsidRPr="008B3D1F">
        <w:rPr>
          <w:rFonts w:cs="Arial"/>
          <w:b w:val="0"/>
          <w:i/>
          <w:sz w:val="25"/>
          <w:szCs w:val="25"/>
        </w:rPr>
        <w:t>Política</w:t>
      </w:r>
      <w:r w:rsidRPr="008B3D1F">
        <w:rPr>
          <w:rFonts w:cs="Arial"/>
          <w:b w:val="0"/>
          <w:i/>
          <w:sz w:val="25"/>
          <w:szCs w:val="25"/>
        </w:rPr>
        <w:t xml:space="preserve"> </w:t>
      </w:r>
      <w:r w:rsidR="00274916" w:rsidRPr="008B3D1F">
        <w:rPr>
          <w:rFonts w:cs="Arial"/>
          <w:b w:val="0"/>
          <w:i/>
          <w:sz w:val="25"/>
          <w:szCs w:val="25"/>
        </w:rPr>
        <w:t>de los Estados Unidos Mexicanos,</w:t>
      </w:r>
      <w:r w:rsidRPr="008B3D1F">
        <w:rPr>
          <w:rFonts w:cs="Arial"/>
          <w:b w:val="0"/>
          <w:i/>
          <w:sz w:val="25"/>
          <w:szCs w:val="25"/>
        </w:rPr>
        <w:t xml:space="preserve"> 73, 85 fracción V, 88 apartado B fracción XIV</w:t>
      </w:r>
      <w:r w:rsidR="00274916" w:rsidRPr="008B3D1F">
        <w:rPr>
          <w:rFonts w:cs="Arial"/>
          <w:b w:val="0"/>
          <w:i/>
          <w:sz w:val="25"/>
          <w:szCs w:val="25"/>
        </w:rPr>
        <w:t>,</w:t>
      </w:r>
      <w:r w:rsidRPr="008B3D1F">
        <w:rPr>
          <w:rFonts w:cs="Arial"/>
          <w:b w:val="0"/>
          <w:i/>
          <w:sz w:val="25"/>
          <w:szCs w:val="25"/>
        </w:rPr>
        <w:t xml:space="preserve"> de la Ley General del Sistema Nacional de Seguridad</w:t>
      </w:r>
      <w:r w:rsidR="00274916" w:rsidRPr="008B3D1F">
        <w:rPr>
          <w:rFonts w:cs="Arial"/>
          <w:b w:val="0"/>
          <w:i/>
          <w:sz w:val="25"/>
          <w:szCs w:val="25"/>
        </w:rPr>
        <w:t xml:space="preserve"> Pública</w:t>
      </w:r>
      <w:r w:rsidR="00FD7D90" w:rsidRPr="008B3D1F">
        <w:rPr>
          <w:rFonts w:cs="Arial"/>
          <w:b w:val="0"/>
          <w:i/>
          <w:sz w:val="25"/>
          <w:szCs w:val="25"/>
        </w:rPr>
        <w:t>; 12, 90, 9</w:t>
      </w:r>
      <w:r w:rsidR="00274916" w:rsidRPr="008B3D1F">
        <w:rPr>
          <w:rFonts w:cs="Arial"/>
          <w:b w:val="0"/>
          <w:i/>
          <w:sz w:val="25"/>
          <w:szCs w:val="25"/>
        </w:rPr>
        <w:t>9 apartado B fracción XIV, 123 y</w:t>
      </w:r>
      <w:r w:rsidR="00FD7D90" w:rsidRPr="008B3D1F">
        <w:rPr>
          <w:rFonts w:cs="Arial"/>
          <w:b w:val="0"/>
          <w:i/>
          <w:sz w:val="25"/>
          <w:szCs w:val="25"/>
        </w:rPr>
        <w:t xml:space="preserve"> 125 fracciones X y XI de la Ley de Sistema Estatal de Seguridad  Pública de Oaxaca; 1, 2, 3, 62, 63, 64 fracciones XXXI, XXXIII y último párrafo 77, 78, 82, 83 fracción I, </w:t>
      </w:r>
      <w:r w:rsidR="00274916" w:rsidRPr="008B3D1F">
        <w:rPr>
          <w:rFonts w:cs="Arial"/>
          <w:b w:val="0"/>
          <w:i/>
          <w:sz w:val="25"/>
          <w:szCs w:val="25"/>
        </w:rPr>
        <w:t>85, 86, 88, 89, 101, 151, 153, y</w:t>
      </w:r>
      <w:r w:rsidR="00FD7D90" w:rsidRPr="008B3D1F">
        <w:rPr>
          <w:rFonts w:cs="Arial"/>
          <w:b w:val="0"/>
          <w:i/>
          <w:sz w:val="25"/>
          <w:szCs w:val="25"/>
        </w:rPr>
        <w:t xml:space="preserve"> 313  del Manual del Consejo Estatal de Desarrollo Policial y Acuerdo General 06/SSP/CEDP/OAX/2012, publicado en el Extra del Periódico Oficial del Gobierno del Estado, el dieciséis de abril de dos mil doce</w:t>
      </w:r>
      <w:r w:rsidR="00206997" w:rsidRPr="008B3D1F">
        <w:rPr>
          <w:rFonts w:cs="Arial"/>
          <w:b w:val="0"/>
          <w:i/>
          <w:sz w:val="25"/>
          <w:szCs w:val="25"/>
        </w:rPr>
        <w:t>;</w:t>
      </w:r>
      <w:r w:rsidR="00FD7D90" w:rsidRPr="008B3D1F">
        <w:rPr>
          <w:rFonts w:cs="Arial"/>
          <w:b w:val="0"/>
          <w:i/>
          <w:sz w:val="25"/>
          <w:szCs w:val="25"/>
        </w:rPr>
        <w:t xml:space="preserve"> asimismo mediante acuerdo 08/SSP/CEDP/OAX/2016 de diecinueve de agosto de dos mil dieciséis, se aprobó la modificación y estructura de </w:t>
      </w:r>
      <w:r w:rsidR="00F6174F" w:rsidRPr="008B3D1F">
        <w:rPr>
          <w:rFonts w:cs="Arial"/>
          <w:b w:val="0"/>
          <w:i/>
          <w:sz w:val="25"/>
          <w:szCs w:val="25"/>
        </w:rPr>
        <w:t>la Comisión de Carrera Policial […]</w:t>
      </w:r>
    </w:p>
    <w:p w:rsidR="00FD7D90" w:rsidRPr="008B3D1F" w:rsidRDefault="00FD7D90" w:rsidP="006800CF">
      <w:pPr>
        <w:pStyle w:val="corte3centro"/>
        <w:spacing w:after="240"/>
        <w:ind w:right="51" w:firstLine="567"/>
        <w:jc w:val="both"/>
        <w:rPr>
          <w:b w:val="0"/>
          <w:sz w:val="25"/>
          <w:szCs w:val="25"/>
        </w:rPr>
      </w:pPr>
      <w:r w:rsidRPr="008B3D1F">
        <w:rPr>
          <w:b w:val="0"/>
          <w:sz w:val="25"/>
          <w:szCs w:val="25"/>
        </w:rPr>
        <w:t>De lo anteriormente expuesto, es evidente</w:t>
      </w:r>
      <w:r w:rsidR="00F962EA" w:rsidRPr="008B3D1F">
        <w:rPr>
          <w:b w:val="0"/>
          <w:sz w:val="25"/>
          <w:szCs w:val="25"/>
        </w:rPr>
        <w:t xml:space="preserve"> que la resolución a debate</w:t>
      </w:r>
      <w:r w:rsidRPr="008B3D1F">
        <w:rPr>
          <w:b w:val="0"/>
          <w:sz w:val="25"/>
          <w:szCs w:val="25"/>
        </w:rPr>
        <w:t>, se encuentra debidamente fundamentad</w:t>
      </w:r>
      <w:r w:rsidR="00F962EA" w:rsidRPr="008B3D1F">
        <w:rPr>
          <w:b w:val="0"/>
          <w:sz w:val="25"/>
          <w:szCs w:val="25"/>
        </w:rPr>
        <w:t>a</w:t>
      </w:r>
      <w:r w:rsidRPr="008B3D1F">
        <w:rPr>
          <w:b w:val="0"/>
          <w:sz w:val="25"/>
          <w:szCs w:val="25"/>
        </w:rPr>
        <w:t xml:space="preserve"> en cuanto al alcance de su competencia material y territorial, ya que </w:t>
      </w:r>
      <w:r w:rsidR="000108A9" w:rsidRPr="008B3D1F">
        <w:rPr>
          <w:b w:val="0"/>
          <w:sz w:val="25"/>
          <w:szCs w:val="25"/>
        </w:rPr>
        <w:t>la autoridad demandada invocó</w:t>
      </w:r>
      <w:r w:rsidRPr="008B3D1F">
        <w:rPr>
          <w:b w:val="0"/>
          <w:sz w:val="25"/>
          <w:szCs w:val="25"/>
        </w:rPr>
        <w:t xml:space="preserve"> </w:t>
      </w:r>
      <w:r w:rsidR="000108A9" w:rsidRPr="008B3D1F">
        <w:rPr>
          <w:b w:val="0"/>
          <w:sz w:val="25"/>
          <w:szCs w:val="25"/>
        </w:rPr>
        <w:t>los preceptos</w:t>
      </w:r>
      <w:r w:rsidRPr="008B3D1F">
        <w:rPr>
          <w:b w:val="0"/>
          <w:sz w:val="25"/>
          <w:szCs w:val="25"/>
        </w:rPr>
        <w:t xml:space="preserve"> legal</w:t>
      </w:r>
      <w:r w:rsidR="000108A9" w:rsidRPr="008B3D1F">
        <w:rPr>
          <w:b w:val="0"/>
          <w:sz w:val="25"/>
          <w:szCs w:val="25"/>
        </w:rPr>
        <w:t>es aplicables</w:t>
      </w:r>
      <w:r w:rsidRPr="008B3D1F">
        <w:rPr>
          <w:b w:val="0"/>
          <w:sz w:val="25"/>
          <w:szCs w:val="25"/>
        </w:rPr>
        <w:t xml:space="preserve"> que le confiere las atribuciones para emitir el acto</w:t>
      </w:r>
      <w:r w:rsidR="00575FD8" w:rsidRPr="008B3D1F">
        <w:rPr>
          <w:b w:val="0"/>
          <w:sz w:val="25"/>
          <w:szCs w:val="25"/>
        </w:rPr>
        <w:t xml:space="preserve"> combatido</w:t>
      </w:r>
      <w:r w:rsidRPr="008B3D1F">
        <w:rPr>
          <w:b w:val="0"/>
          <w:sz w:val="25"/>
          <w:szCs w:val="25"/>
        </w:rPr>
        <w:t>, por lo que consiguientemente no se dejó al administrado en estado de indefensión, ya que la autoridad invoco los preceptos que sirvieron para fundamentar su actuar.  Sirve de apoyo a lo anterior, la Jurisprudencia,</w:t>
      </w:r>
      <w:r w:rsidR="00BA72D2" w:rsidRPr="008B3D1F">
        <w:rPr>
          <w:b w:val="0"/>
          <w:sz w:val="25"/>
          <w:szCs w:val="25"/>
        </w:rPr>
        <w:t xml:space="preserve"> número P</w:t>
      </w:r>
      <w:proofErr w:type="gramStart"/>
      <w:r w:rsidR="00BA72D2" w:rsidRPr="008B3D1F">
        <w:rPr>
          <w:b w:val="0"/>
          <w:sz w:val="25"/>
          <w:szCs w:val="25"/>
        </w:rPr>
        <w:t>./</w:t>
      </w:r>
      <w:proofErr w:type="gramEnd"/>
      <w:r w:rsidR="00BA72D2" w:rsidRPr="008B3D1F">
        <w:rPr>
          <w:b w:val="0"/>
          <w:sz w:val="25"/>
          <w:szCs w:val="25"/>
        </w:rPr>
        <w:t>J. 10/94</w:t>
      </w:r>
      <w:r w:rsidR="006800CF" w:rsidRPr="008B3D1F">
        <w:rPr>
          <w:b w:val="0"/>
          <w:sz w:val="25"/>
          <w:szCs w:val="25"/>
        </w:rPr>
        <w:t xml:space="preserve"> </w:t>
      </w:r>
      <w:r w:rsidR="00BA72D2" w:rsidRPr="008B3D1F">
        <w:rPr>
          <w:b w:val="0"/>
          <w:sz w:val="25"/>
          <w:szCs w:val="25"/>
        </w:rPr>
        <w:t xml:space="preserve">con número de registro </w:t>
      </w:r>
      <w:r w:rsidR="006800CF" w:rsidRPr="008B3D1F">
        <w:rPr>
          <w:b w:val="0"/>
          <w:sz w:val="25"/>
          <w:szCs w:val="25"/>
        </w:rPr>
        <w:t>205463 por el Pleno de la Suprema Corte de Justicia de la Nación en la Gaceta del Semanario Judicial de la Federación Núm. 77, Mayo de 1994, Pág. 12, Octava Época, bajo el rubro y texto siguiente</w:t>
      </w:r>
      <w:r w:rsidRPr="008B3D1F">
        <w:rPr>
          <w:b w:val="0"/>
          <w:sz w:val="25"/>
          <w:szCs w:val="25"/>
        </w:rPr>
        <w:t>:</w:t>
      </w:r>
      <w:r w:rsidR="006800CF" w:rsidRPr="008B3D1F">
        <w:rPr>
          <w:b w:val="0"/>
          <w:sz w:val="25"/>
          <w:szCs w:val="25"/>
        </w:rPr>
        <w:t xml:space="preserve">- - - - </w:t>
      </w:r>
    </w:p>
    <w:p w:rsidR="00FD7D90" w:rsidRPr="008B3D1F" w:rsidRDefault="00FD7D90" w:rsidP="006800CF">
      <w:pPr>
        <w:pStyle w:val="corte3centro"/>
        <w:spacing w:after="240" w:line="276" w:lineRule="auto"/>
        <w:ind w:left="567" w:right="618"/>
        <w:jc w:val="both"/>
        <w:rPr>
          <w:b w:val="0"/>
          <w:sz w:val="25"/>
          <w:szCs w:val="25"/>
        </w:rPr>
      </w:pPr>
      <w:r w:rsidRPr="008B3D1F">
        <w:rPr>
          <w:sz w:val="25"/>
          <w:szCs w:val="25"/>
        </w:rPr>
        <w:t>COMPETENCIA SU FUNDAMENTACIÓN ES REQUISITO</w:t>
      </w:r>
      <w:r w:rsidR="006800CF" w:rsidRPr="008B3D1F">
        <w:rPr>
          <w:sz w:val="25"/>
          <w:szCs w:val="25"/>
        </w:rPr>
        <w:t xml:space="preserve"> ESENCIAL DEL ACTO DE AUTORIDAD. </w:t>
      </w:r>
      <w:r w:rsidR="006800CF" w:rsidRPr="008B3D1F">
        <w:rPr>
          <w:b w:val="0"/>
          <w:sz w:val="25"/>
          <w:szCs w:val="25"/>
        </w:rPr>
        <w:t>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que 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w:t>
      </w:r>
    </w:p>
    <w:p w:rsidR="00FD7D90" w:rsidRPr="008B3D1F" w:rsidRDefault="00C705FB" w:rsidP="006800CF">
      <w:pPr>
        <w:spacing w:after="240" w:line="360" w:lineRule="auto"/>
        <w:ind w:right="51" w:firstLine="567"/>
        <w:jc w:val="both"/>
        <w:rPr>
          <w:rFonts w:ascii="Arial" w:hAnsi="Arial" w:cs="Arial"/>
          <w:bCs/>
          <w:sz w:val="25"/>
          <w:szCs w:val="25"/>
        </w:rPr>
      </w:pPr>
      <w:r w:rsidRPr="008B3D1F">
        <w:rPr>
          <w:rFonts w:ascii="Arial" w:hAnsi="Arial" w:cs="Arial"/>
          <w:bCs/>
          <w:sz w:val="25"/>
          <w:szCs w:val="25"/>
        </w:rPr>
        <w:t>De igual forma, p</w:t>
      </w:r>
      <w:r w:rsidR="00FD7D90" w:rsidRPr="008B3D1F">
        <w:rPr>
          <w:rFonts w:ascii="Arial" w:hAnsi="Arial" w:cs="Arial"/>
          <w:bCs/>
          <w:sz w:val="25"/>
          <w:szCs w:val="25"/>
        </w:rPr>
        <w:t>or analogía, sirve de sustento</w:t>
      </w:r>
      <w:r w:rsidRPr="008B3D1F">
        <w:rPr>
          <w:rFonts w:ascii="Arial" w:hAnsi="Arial" w:cs="Arial"/>
          <w:bCs/>
          <w:sz w:val="25"/>
          <w:szCs w:val="25"/>
        </w:rPr>
        <w:t xml:space="preserve"> la</w:t>
      </w:r>
      <w:r w:rsidR="00FD7D90" w:rsidRPr="008B3D1F">
        <w:rPr>
          <w:rFonts w:ascii="Arial" w:hAnsi="Arial" w:cs="Arial"/>
          <w:bCs/>
          <w:sz w:val="25"/>
          <w:szCs w:val="25"/>
        </w:rPr>
        <w:t xml:space="preserve"> Jurisprudencia </w:t>
      </w:r>
      <w:r w:rsidRPr="008B3D1F">
        <w:rPr>
          <w:rFonts w:ascii="Arial" w:hAnsi="Arial" w:cs="Arial"/>
          <w:bCs/>
          <w:sz w:val="25"/>
          <w:szCs w:val="25"/>
        </w:rPr>
        <w:t>número 2a./J. 57/2001 con número de registro 188432 por la Segunda Sala de la Suprema Corte de Justicia de la Nación en el</w:t>
      </w:r>
      <w:r w:rsidR="00FD7D90" w:rsidRPr="008B3D1F">
        <w:rPr>
          <w:rFonts w:ascii="Arial" w:hAnsi="Arial" w:cs="Arial"/>
          <w:bCs/>
          <w:sz w:val="25"/>
          <w:szCs w:val="25"/>
        </w:rPr>
        <w:t xml:space="preserve"> Semanario Judicial de la Federación y su Gaceta, Tomo XIV, Noviembre de 2001,</w:t>
      </w:r>
      <w:r w:rsidR="00944C14" w:rsidRPr="008B3D1F">
        <w:rPr>
          <w:rFonts w:ascii="Arial" w:hAnsi="Arial" w:cs="Arial"/>
          <w:bCs/>
          <w:sz w:val="25"/>
          <w:szCs w:val="25"/>
        </w:rPr>
        <w:t xml:space="preserve"> Pág. 91,</w:t>
      </w:r>
      <w:r w:rsidR="00FD7D90" w:rsidRPr="008B3D1F">
        <w:rPr>
          <w:rFonts w:ascii="Arial" w:hAnsi="Arial" w:cs="Arial"/>
          <w:bCs/>
          <w:sz w:val="25"/>
          <w:szCs w:val="25"/>
        </w:rPr>
        <w:t xml:space="preserve"> Novena Época, Materia Administrativa, bajo el rubro y texto siguientes</w:t>
      </w:r>
      <w:r w:rsidR="00944C14" w:rsidRPr="008B3D1F">
        <w:rPr>
          <w:rFonts w:ascii="Arial" w:hAnsi="Arial" w:cs="Arial"/>
          <w:bCs/>
          <w:sz w:val="25"/>
          <w:szCs w:val="25"/>
        </w:rPr>
        <w:t xml:space="preserve">:- - - - - - - - - - - - </w:t>
      </w:r>
    </w:p>
    <w:p w:rsidR="00FD7D90" w:rsidRPr="008B3D1F" w:rsidRDefault="00FD7D90" w:rsidP="00944C14">
      <w:pPr>
        <w:autoSpaceDE w:val="0"/>
        <w:autoSpaceDN w:val="0"/>
        <w:adjustRightInd w:val="0"/>
        <w:spacing w:after="240" w:line="276" w:lineRule="auto"/>
        <w:ind w:left="567" w:right="618" w:hanging="567"/>
        <w:jc w:val="both"/>
        <w:rPr>
          <w:rFonts w:ascii="Arial" w:hAnsi="Arial"/>
          <w:sz w:val="25"/>
          <w:szCs w:val="25"/>
          <w:lang w:val="es-MX" w:eastAsia="en-US"/>
        </w:rPr>
      </w:pPr>
      <w:r w:rsidRPr="008B3D1F">
        <w:rPr>
          <w:rFonts w:ascii="Arial" w:hAnsi="Arial"/>
          <w:b/>
          <w:sz w:val="25"/>
          <w:szCs w:val="25"/>
          <w:lang w:val="es-MX" w:eastAsia="en-US"/>
        </w:rPr>
        <w:t xml:space="preserve">         COMPETENCIA DE LAS AUTORIDADES ADMINISTRATIVAS. EN EL MANDAMIENTO ESCRITO QUE CONTIENE EL ACTO DE MOLESTIA, DEBE SEÑALARSE CON PRECISIÓN EL PRECEPTO LEGAL QUE LES OTORGUE LA ATRIBUCIÓN EJERCIDA Y, EN SU CASO, LA RESPECTIVA FRACCIÓN, INCISO Y SUBINCISO. </w:t>
      </w:r>
      <w:r w:rsidR="00944C14" w:rsidRPr="008B3D1F">
        <w:rPr>
          <w:rFonts w:ascii="Arial" w:hAnsi="Arial"/>
          <w:sz w:val="25"/>
          <w:szCs w:val="25"/>
          <w:lang w:val="es-MX" w:eastAsia="en-US"/>
        </w:rPr>
        <w:t xml:space="preserve">De lo dispuesto en la tesis de jurisprudencia P./J. 10/94 del Tribunal Pleno de la Suprema Corte de Justicia de la Nación, publicada en la Gaceta del Semanario Judicial de la Federación, Número 77, mayo de 1994, página 12, de rubro: "COMPETENCIA. SU FUNDAMENTACIÓN ES REQUISITO ESENCIAL DEL ACTO DE AUTORIDAD.", así como de las consideraciones en las cuales se sustentó dicho criterio, se desprende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resulta inconcuso que para estimar satisfecha la garantía de la debida fundamentación, que establece dicho precepto constitucional, por lo que hace a la competencia de la autoridad administrativa para emitir el acto de molestia es necesario que en el documento que se contenga se invoquen las disposiciones legales, acuerdo o decreto que otorgan facultades a la autoridad emisora y, en caso de que estas normas incluyan diversos supuestos, se precisen con claridad y detalle, el apartado, la fracción o fracciones, incisos y </w:t>
      </w:r>
      <w:proofErr w:type="spellStart"/>
      <w:r w:rsidR="00944C14" w:rsidRPr="008B3D1F">
        <w:rPr>
          <w:rFonts w:ascii="Arial" w:hAnsi="Arial"/>
          <w:sz w:val="25"/>
          <w:szCs w:val="25"/>
          <w:lang w:val="es-MX" w:eastAsia="en-US"/>
        </w:rPr>
        <w:t>subincisos</w:t>
      </w:r>
      <w:proofErr w:type="spellEnd"/>
      <w:r w:rsidR="00944C14" w:rsidRPr="008B3D1F">
        <w:rPr>
          <w:rFonts w:ascii="Arial" w:hAnsi="Arial"/>
          <w:sz w:val="25"/>
          <w:szCs w:val="25"/>
          <w:lang w:val="es-MX" w:eastAsia="en-US"/>
        </w:rPr>
        <w:t>, en que apoya su actuación; pues de no ser así, se dejaría al gobernado en estado de indefensión, toda vez que se traduciría en que éste ignorara si el proceder de la autoridad se encuentra o no dentro del ámbito competencial respectivo por razón de materia, grado y territorio y, en consecuencia, si está o no ajustado a derecho. Esto es así, porque no es permisible abrigar en la garantía individual en cuestión ninguna clase de ambigüedad, ya que su finalidad consiste, esencialmente, en una exacta individualización del acto de autoridad, de acuerdo a la hipótesis jurídica en que se ubique el gobernado en relación con las facultades de la autoridad, por razones de seguridad jurídica.</w:t>
      </w:r>
    </w:p>
    <w:p w:rsidR="009C7F8E" w:rsidRPr="008B3D1F" w:rsidRDefault="00271915" w:rsidP="00051FFD">
      <w:pPr>
        <w:spacing w:after="240" w:line="360" w:lineRule="auto"/>
        <w:ind w:firstLine="567"/>
        <w:jc w:val="both"/>
        <w:rPr>
          <w:rFonts w:ascii="Arial" w:hAnsi="Arial" w:cs="Arial"/>
          <w:sz w:val="25"/>
          <w:szCs w:val="25"/>
          <w:lang w:val="es-MX" w:eastAsia="en-US"/>
        </w:rPr>
      </w:pPr>
      <w:r w:rsidRPr="008B3D1F">
        <w:rPr>
          <w:rFonts w:ascii="Arial" w:hAnsi="Arial" w:cs="Arial"/>
          <w:sz w:val="25"/>
          <w:szCs w:val="25"/>
        </w:rPr>
        <w:t>Ahora bien</w:t>
      </w:r>
      <w:r w:rsidR="009C7F8E" w:rsidRPr="008B3D1F">
        <w:rPr>
          <w:rFonts w:ascii="Arial" w:hAnsi="Arial" w:cs="Arial"/>
          <w:sz w:val="25"/>
          <w:szCs w:val="25"/>
        </w:rPr>
        <w:t>, continuando con el análisi</w:t>
      </w:r>
      <w:r w:rsidR="006213D9" w:rsidRPr="008B3D1F">
        <w:rPr>
          <w:rFonts w:ascii="Arial" w:hAnsi="Arial" w:cs="Arial"/>
          <w:sz w:val="25"/>
          <w:szCs w:val="25"/>
        </w:rPr>
        <w:t>s de la resolución</w:t>
      </w:r>
      <w:r w:rsidRPr="008B3D1F">
        <w:rPr>
          <w:rFonts w:ascii="Arial" w:hAnsi="Arial" w:cs="Arial"/>
          <w:sz w:val="25"/>
          <w:szCs w:val="25"/>
        </w:rPr>
        <w:t xml:space="preserve"> combatida</w:t>
      </w:r>
      <w:r w:rsidR="002B470E" w:rsidRPr="008B3D1F">
        <w:rPr>
          <w:rFonts w:ascii="Arial" w:hAnsi="Arial" w:cs="Arial"/>
          <w:sz w:val="25"/>
          <w:szCs w:val="25"/>
        </w:rPr>
        <w:t>, esta Sala hace la precisión que dada la naturaleza del asunto y del orden de los hechos y conceptos de impugnación hechos valer por el hoy actor, esta Sala estudiará en diferente orden los conceptos de impugnación</w:t>
      </w:r>
      <w:r w:rsidR="00420521" w:rsidRPr="008B3D1F">
        <w:rPr>
          <w:rFonts w:ascii="Arial" w:hAnsi="Arial" w:cs="Arial"/>
          <w:sz w:val="25"/>
          <w:szCs w:val="25"/>
        </w:rPr>
        <w:t xml:space="preserve"> visibles en el escrito inicial de demanda</w:t>
      </w:r>
      <w:r w:rsidR="002B470E" w:rsidRPr="008B3D1F">
        <w:rPr>
          <w:rFonts w:ascii="Arial" w:hAnsi="Arial" w:cs="Arial"/>
          <w:sz w:val="25"/>
          <w:szCs w:val="25"/>
        </w:rPr>
        <w:t xml:space="preserve">, </w:t>
      </w:r>
      <w:r w:rsidR="00E757BE" w:rsidRPr="008B3D1F">
        <w:rPr>
          <w:rFonts w:ascii="Arial" w:hAnsi="Arial" w:cs="Arial"/>
          <w:sz w:val="25"/>
          <w:szCs w:val="25"/>
        </w:rPr>
        <w:t>por ello, se iniciará</w:t>
      </w:r>
      <w:r w:rsidR="002B470E" w:rsidRPr="008B3D1F">
        <w:rPr>
          <w:rFonts w:ascii="Arial" w:hAnsi="Arial" w:cs="Arial"/>
          <w:sz w:val="25"/>
          <w:szCs w:val="25"/>
        </w:rPr>
        <w:t xml:space="preserve"> con el concepto de impugnación </w:t>
      </w:r>
      <w:r w:rsidR="002B470E" w:rsidRPr="008B3D1F">
        <w:rPr>
          <w:rFonts w:ascii="Arial" w:hAnsi="Arial" w:cs="Arial"/>
          <w:sz w:val="25"/>
          <w:szCs w:val="25"/>
          <w:u w:val="single"/>
        </w:rPr>
        <w:t>SEGUNDO</w:t>
      </w:r>
      <w:r w:rsidR="002B470E" w:rsidRPr="008B3D1F">
        <w:rPr>
          <w:rFonts w:ascii="Arial" w:hAnsi="Arial" w:cs="Arial"/>
          <w:sz w:val="25"/>
          <w:szCs w:val="25"/>
        </w:rPr>
        <w:t xml:space="preserve"> </w:t>
      </w:r>
      <w:r w:rsidR="00051FFD" w:rsidRPr="008B3D1F">
        <w:rPr>
          <w:rFonts w:ascii="Arial" w:hAnsi="Arial" w:cs="Arial"/>
          <w:sz w:val="25"/>
          <w:szCs w:val="25"/>
        </w:rPr>
        <w:t>expuesto por el hoy actor</w:t>
      </w:r>
      <w:r w:rsidR="00E757BE" w:rsidRPr="008B3D1F">
        <w:rPr>
          <w:rFonts w:ascii="Arial" w:hAnsi="Arial" w:cs="Arial"/>
          <w:sz w:val="25"/>
          <w:szCs w:val="25"/>
        </w:rPr>
        <w:t>, en el cual</w:t>
      </w:r>
      <w:r w:rsidR="00051FFD" w:rsidRPr="008B3D1F">
        <w:rPr>
          <w:rFonts w:ascii="Arial" w:hAnsi="Arial" w:cs="Arial"/>
          <w:sz w:val="25"/>
          <w:szCs w:val="25"/>
        </w:rPr>
        <w:t xml:space="preserve"> manifiesta que lo estipulado en el</w:t>
      </w:r>
      <w:r w:rsidRPr="008B3D1F">
        <w:rPr>
          <w:rFonts w:ascii="Arial" w:hAnsi="Arial" w:cs="Arial"/>
          <w:sz w:val="25"/>
          <w:szCs w:val="25"/>
        </w:rPr>
        <w:t xml:space="preserve"> punto resolutivo SEGUNDO </w:t>
      </w:r>
      <w:r w:rsidR="006213D9" w:rsidRPr="008B3D1F">
        <w:rPr>
          <w:rFonts w:ascii="Arial" w:hAnsi="Arial" w:cs="Arial"/>
          <w:sz w:val="25"/>
          <w:szCs w:val="25"/>
        </w:rPr>
        <w:t>que determinó</w:t>
      </w:r>
      <w:r w:rsidR="009C7F8E" w:rsidRPr="008B3D1F">
        <w:rPr>
          <w:rFonts w:ascii="Arial" w:hAnsi="Arial" w:cs="Arial"/>
          <w:sz w:val="25"/>
          <w:szCs w:val="25"/>
        </w:rPr>
        <w:t xml:space="preserve"> imponerle</w:t>
      </w:r>
      <w:r w:rsidRPr="008B3D1F">
        <w:rPr>
          <w:rFonts w:ascii="Arial" w:hAnsi="Arial" w:cs="Arial"/>
          <w:sz w:val="25"/>
          <w:szCs w:val="25"/>
        </w:rPr>
        <w:t xml:space="preserve"> al hoy actor</w:t>
      </w:r>
      <w:r w:rsidR="009C7F8E" w:rsidRPr="008B3D1F">
        <w:rPr>
          <w:rFonts w:ascii="Arial" w:hAnsi="Arial" w:cs="Arial"/>
          <w:sz w:val="25"/>
          <w:szCs w:val="25"/>
        </w:rPr>
        <w:t xml:space="preserve"> la sanción consistente en la </w:t>
      </w:r>
      <w:r w:rsidR="00783E5A" w:rsidRPr="008B3D1F">
        <w:rPr>
          <w:rFonts w:ascii="Arial" w:hAnsi="Arial" w:cs="Arial"/>
          <w:sz w:val="25"/>
          <w:szCs w:val="25"/>
        </w:rPr>
        <w:t>CONCLUSIÓN</w:t>
      </w:r>
      <w:r w:rsidR="009C7F8E" w:rsidRPr="008B3D1F">
        <w:rPr>
          <w:rFonts w:ascii="Arial" w:hAnsi="Arial" w:cs="Arial"/>
          <w:sz w:val="25"/>
          <w:szCs w:val="25"/>
        </w:rPr>
        <w:t xml:space="preserve"> DEL SERVICIO POR SEPARACIÓN al cargo que ostentaba </w:t>
      </w:r>
      <w:r w:rsidR="00D46F6C" w:rsidRPr="008B3D1F">
        <w:rPr>
          <w:rFonts w:ascii="Arial" w:hAnsi="Arial" w:cs="Arial"/>
          <w:sz w:val="25"/>
          <w:szCs w:val="25"/>
        </w:rPr>
        <w:t>resulta contrario a la ley toda vez que la autoridad demandada no se condujo con objetividad dentro del procedimiento</w:t>
      </w:r>
      <w:r w:rsidR="002B470E" w:rsidRPr="008B3D1F">
        <w:rPr>
          <w:rFonts w:ascii="Arial" w:hAnsi="Arial" w:cs="Arial"/>
          <w:sz w:val="25"/>
          <w:szCs w:val="25"/>
        </w:rPr>
        <w:t xml:space="preserve"> instaurado en su contra, al respecto</w:t>
      </w:r>
      <w:r w:rsidR="00C50A51" w:rsidRPr="008B3D1F">
        <w:rPr>
          <w:rFonts w:ascii="Arial" w:hAnsi="Arial"/>
          <w:sz w:val="25"/>
          <w:szCs w:val="25"/>
          <w:lang w:val="es-MX" w:eastAsia="en-US"/>
        </w:rPr>
        <w:t xml:space="preserve">, debe decírsele al administrado que tal como lo establece el artículo 129 de la Ley del Sistema Estatal de Seguridad Pública del Estado de Oaxaca, </w:t>
      </w:r>
      <w:r w:rsidR="00C50A51" w:rsidRPr="008B3D1F">
        <w:rPr>
          <w:rFonts w:ascii="Arial" w:hAnsi="Arial" w:cs="Arial"/>
          <w:sz w:val="25"/>
          <w:szCs w:val="25"/>
          <w:lang w:val="es-MX" w:eastAsia="en-US"/>
        </w:rPr>
        <w:t xml:space="preserve">señala claramente el mecanismo </w:t>
      </w:r>
      <w:r w:rsidR="00C05916" w:rsidRPr="008B3D1F">
        <w:rPr>
          <w:rFonts w:ascii="Arial" w:hAnsi="Arial" w:cs="Arial"/>
          <w:sz w:val="25"/>
          <w:szCs w:val="25"/>
          <w:lang w:val="es-MX" w:eastAsia="en-US"/>
        </w:rPr>
        <w:t>d</w:t>
      </w:r>
      <w:r w:rsidR="00C50A51" w:rsidRPr="008B3D1F">
        <w:rPr>
          <w:rFonts w:ascii="Arial" w:hAnsi="Arial" w:cs="Arial"/>
          <w:sz w:val="25"/>
          <w:szCs w:val="25"/>
        </w:rPr>
        <w:t>el procedimiento que se instaure a los Integrantes de la Policía Estatal por incumplimiento a los requisitos de permanencia</w:t>
      </w:r>
      <w:r w:rsidR="00EF4D3D" w:rsidRPr="008B3D1F">
        <w:rPr>
          <w:rFonts w:ascii="Arial" w:hAnsi="Arial" w:cs="Arial"/>
          <w:sz w:val="25"/>
          <w:szCs w:val="25"/>
        </w:rPr>
        <w:t xml:space="preserve"> o por infracción al régimen disciplinario</w:t>
      </w:r>
      <w:r w:rsidR="00C50A51" w:rsidRPr="008B3D1F">
        <w:rPr>
          <w:rFonts w:ascii="Arial" w:hAnsi="Arial" w:cs="Arial"/>
          <w:sz w:val="25"/>
          <w:szCs w:val="25"/>
          <w:lang w:val="es-MX" w:eastAsia="en-US"/>
        </w:rPr>
        <w:t>, que para mayor comprensión se transcribe:</w:t>
      </w:r>
      <w:r w:rsidR="00052518" w:rsidRPr="008B3D1F">
        <w:rPr>
          <w:rFonts w:ascii="Arial" w:hAnsi="Arial" w:cs="Arial"/>
          <w:sz w:val="25"/>
          <w:szCs w:val="25"/>
          <w:lang w:val="es-MX" w:eastAsia="en-US"/>
        </w:rPr>
        <w:t>- - - - - - - - - -</w:t>
      </w:r>
      <w:r w:rsidR="00EF4D3D" w:rsidRPr="008B3D1F">
        <w:rPr>
          <w:rFonts w:ascii="Arial" w:hAnsi="Arial" w:cs="Arial"/>
          <w:sz w:val="25"/>
          <w:szCs w:val="25"/>
          <w:lang w:val="es-MX" w:eastAsia="en-US"/>
        </w:rPr>
        <w:t xml:space="preserve"> - </w:t>
      </w:r>
      <w:r w:rsidR="002B470E" w:rsidRPr="008B3D1F">
        <w:rPr>
          <w:rFonts w:ascii="Arial" w:hAnsi="Arial" w:cs="Arial"/>
          <w:sz w:val="25"/>
          <w:szCs w:val="25"/>
          <w:lang w:val="es-MX" w:eastAsia="en-US"/>
        </w:rPr>
        <w:t xml:space="preserve">- - </w:t>
      </w:r>
      <w:r w:rsidR="00E34FA3" w:rsidRPr="008B3D1F">
        <w:rPr>
          <w:rFonts w:ascii="Arial" w:hAnsi="Arial" w:cs="Arial"/>
          <w:sz w:val="25"/>
          <w:szCs w:val="25"/>
        </w:rPr>
        <w:t xml:space="preserve">- - - - - - - - - - - - - - - - - - - - </w:t>
      </w:r>
    </w:p>
    <w:p w:rsidR="00EF4D3D" w:rsidRPr="008B3D1F" w:rsidRDefault="00C50A51" w:rsidP="00EF4D3D">
      <w:pPr>
        <w:spacing w:after="240" w:line="276" w:lineRule="auto"/>
        <w:ind w:left="567" w:right="618"/>
        <w:jc w:val="both"/>
        <w:rPr>
          <w:rFonts w:ascii="Arial" w:hAnsi="Arial" w:cs="Arial"/>
          <w:i/>
          <w:sz w:val="25"/>
          <w:szCs w:val="25"/>
        </w:rPr>
      </w:pPr>
      <w:r w:rsidRPr="008B3D1F">
        <w:rPr>
          <w:rFonts w:ascii="Arial" w:hAnsi="Arial" w:cs="Arial"/>
          <w:b/>
          <w:i/>
          <w:sz w:val="25"/>
          <w:szCs w:val="25"/>
        </w:rPr>
        <w:t>Artículo 129.</w:t>
      </w:r>
      <w:r w:rsidRPr="008B3D1F">
        <w:rPr>
          <w:rFonts w:ascii="Arial" w:hAnsi="Arial" w:cs="Arial"/>
          <w:i/>
          <w:sz w:val="25"/>
          <w:szCs w:val="25"/>
        </w:rPr>
        <w:t xml:space="preserve"> El procedimiento que se instaure a los Integrantes de la Policía Estatal por incumplimiento a los requisitos de permanencia o por infracción al régimen disciplinario ante el Consejo Estatal de Desarrollo Policial, iniciará por solicitud fundada y motivada del responsable de la Dirección General de Asuntos Internos, dirigida al Presidente del Consejo Estatal y remitiendo para tal efecto el expediente del presunto infractor. </w:t>
      </w:r>
    </w:p>
    <w:p w:rsidR="00EF4D3D" w:rsidRPr="008B3D1F" w:rsidRDefault="00C50A51" w:rsidP="00EF4D3D">
      <w:pPr>
        <w:spacing w:after="240" w:line="276" w:lineRule="auto"/>
        <w:ind w:left="567" w:right="618"/>
        <w:jc w:val="both"/>
        <w:rPr>
          <w:rFonts w:ascii="Arial" w:hAnsi="Arial" w:cs="Arial"/>
          <w:i/>
          <w:sz w:val="25"/>
          <w:szCs w:val="25"/>
        </w:rPr>
      </w:pPr>
      <w:r w:rsidRPr="008B3D1F">
        <w:rPr>
          <w:rFonts w:ascii="Arial" w:hAnsi="Arial" w:cs="Arial"/>
          <w:i/>
          <w:sz w:val="25"/>
          <w:szCs w:val="25"/>
        </w:rPr>
        <w:t>El presidente resolverá si ha lugar a iniciar procedimiento contra el presunto infractor, en caso contrario devolverá el expediente a la unidad remitente.</w:t>
      </w:r>
    </w:p>
    <w:p w:rsidR="009C7F8E" w:rsidRPr="008B3D1F" w:rsidRDefault="00EF4D3D" w:rsidP="00EF4D3D">
      <w:pPr>
        <w:spacing w:after="240" w:line="276" w:lineRule="auto"/>
        <w:ind w:left="567" w:right="618"/>
        <w:jc w:val="both"/>
        <w:rPr>
          <w:rFonts w:ascii="Arial" w:hAnsi="Arial" w:cs="Arial"/>
          <w:i/>
          <w:sz w:val="25"/>
          <w:szCs w:val="25"/>
        </w:rPr>
      </w:pPr>
      <w:r w:rsidRPr="008B3D1F">
        <w:rPr>
          <w:rFonts w:ascii="Arial" w:hAnsi="Arial" w:cs="Arial"/>
          <w:i/>
          <w:sz w:val="25"/>
          <w:szCs w:val="25"/>
        </w:rPr>
        <w:t>El responsable de la Dirección General de Asuntos Internos será nombrado por el Secretario; contará con autonomía de gestión y tendrá las atribuciones establecidas en la presente Ley, y demás disposiciones aplicables.</w:t>
      </w:r>
      <w:r w:rsidR="00C50A51" w:rsidRPr="008B3D1F">
        <w:rPr>
          <w:rFonts w:ascii="Arial" w:hAnsi="Arial" w:cs="Arial"/>
          <w:i/>
          <w:sz w:val="25"/>
          <w:szCs w:val="25"/>
        </w:rPr>
        <w:t xml:space="preserve"> </w:t>
      </w:r>
    </w:p>
    <w:p w:rsidR="00E30041" w:rsidRPr="008B3D1F" w:rsidRDefault="00EF4D3D" w:rsidP="00F503D0">
      <w:pPr>
        <w:spacing w:line="360" w:lineRule="auto"/>
        <w:ind w:right="51"/>
        <w:jc w:val="both"/>
        <w:rPr>
          <w:rFonts w:ascii="Arial" w:hAnsi="Arial"/>
          <w:sz w:val="25"/>
          <w:szCs w:val="25"/>
          <w:lang w:val="es-MX" w:eastAsia="en-US"/>
        </w:rPr>
      </w:pPr>
      <w:r w:rsidRPr="008B3D1F">
        <w:rPr>
          <w:rFonts w:ascii="Arial" w:hAnsi="Arial" w:cs="Arial"/>
          <w:sz w:val="25"/>
          <w:szCs w:val="25"/>
        </w:rPr>
        <w:tab/>
      </w:r>
      <w:r w:rsidR="00C50A51" w:rsidRPr="008B3D1F">
        <w:rPr>
          <w:rFonts w:ascii="Arial" w:hAnsi="Arial" w:cs="Arial"/>
          <w:sz w:val="25"/>
          <w:szCs w:val="25"/>
        </w:rPr>
        <w:t xml:space="preserve">Del dispositivo legal </w:t>
      </w:r>
      <w:r w:rsidR="00587FAF" w:rsidRPr="008B3D1F">
        <w:rPr>
          <w:rFonts w:ascii="Arial" w:hAnsi="Arial" w:cs="Arial"/>
          <w:sz w:val="25"/>
          <w:szCs w:val="25"/>
        </w:rPr>
        <w:t>antes</w:t>
      </w:r>
      <w:r w:rsidR="00C50A51" w:rsidRPr="008B3D1F">
        <w:rPr>
          <w:rFonts w:ascii="Arial" w:hAnsi="Arial" w:cs="Arial"/>
          <w:sz w:val="25"/>
          <w:szCs w:val="25"/>
        </w:rPr>
        <w:t xml:space="preserve"> transcrito</w:t>
      </w:r>
      <w:r w:rsidR="00EC671F" w:rsidRPr="008B3D1F">
        <w:rPr>
          <w:rFonts w:ascii="Arial" w:hAnsi="Arial" w:cs="Arial"/>
          <w:sz w:val="25"/>
          <w:szCs w:val="25"/>
        </w:rPr>
        <w:t xml:space="preserve"> y del caudal probatorio agregado a autos como lo es el expediente administrativo SSP/CEDP</w:t>
      </w:r>
      <w:r w:rsidR="00C615EB" w:rsidRPr="008B3D1F">
        <w:rPr>
          <w:rFonts w:ascii="Arial" w:hAnsi="Arial" w:cs="Arial"/>
          <w:sz w:val="25"/>
          <w:szCs w:val="25"/>
        </w:rPr>
        <w:t>/E.A</w:t>
      </w:r>
      <w:r w:rsidR="0050782F" w:rsidRPr="008B3D1F">
        <w:rPr>
          <w:rFonts w:ascii="Arial" w:hAnsi="Arial" w:cs="Arial"/>
          <w:sz w:val="25"/>
          <w:szCs w:val="25"/>
        </w:rPr>
        <w:t>.</w:t>
      </w:r>
      <w:r w:rsidR="00C615EB" w:rsidRPr="008B3D1F">
        <w:rPr>
          <w:rFonts w:ascii="Arial" w:hAnsi="Arial" w:cs="Arial"/>
          <w:sz w:val="25"/>
          <w:szCs w:val="25"/>
        </w:rPr>
        <w:t>/196/2016, al cual se le concede valor probatorio pleno en términos del artículo 203 fracción I de la Ley de Procedimiento y Justicia Administrativa del Estado de Oaxaca</w:t>
      </w:r>
      <w:r w:rsidR="00C50A51" w:rsidRPr="008B3D1F">
        <w:rPr>
          <w:rFonts w:ascii="Arial" w:hAnsi="Arial" w:cs="Arial"/>
          <w:sz w:val="25"/>
          <w:szCs w:val="25"/>
        </w:rPr>
        <w:t xml:space="preserve">, se advierte, que dicho procedimiento </w:t>
      </w:r>
      <w:r w:rsidR="00E30041" w:rsidRPr="008B3D1F">
        <w:rPr>
          <w:rFonts w:ascii="Arial" w:hAnsi="Arial" w:cs="Arial"/>
          <w:sz w:val="25"/>
          <w:szCs w:val="25"/>
        </w:rPr>
        <w:t>inici</w:t>
      </w:r>
      <w:r w:rsidR="000B58B7" w:rsidRPr="008B3D1F">
        <w:rPr>
          <w:rFonts w:ascii="Arial" w:hAnsi="Arial" w:cs="Arial"/>
          <w:sz w:val="25"/>
          <w:szCs w:val="25"/>
        </w:rPr>
        <w:t xml:space="preserve">ó con la creación del expediente de investigación número DGAI/EI/105/2016 ante la Dirección General de Asuntos Internos de la Secretaría de Seguridad Pública del Estado de Oaxaca, mismo que obra dentro del presente asunto y que se le confiere valor probatorio pleno en términos del artículo 203 fracción I de la Ley de Procedimiento y Justicia Administrativa del Estado de Oaxaca, en cual obran entre otras pruebas, los resultados de la prueba de </w:t>
      </w:r>
      <w:r w:rsidR="000B58B7" w:rsidRPr="008B3D1F">
        <w:rPr>
          <w:rFonts w:ascii="Arial" w:hAnsi="Arial" w:cs="Arial"/>
          <w:i/>
          <w:sz w:val="25"/>
          <w:szCs w:val="25"/>
        </w:rPr>
        <w:t xml:space="preserve">antidoping </w:t>
      </w:r>
      <w:r w:rsidR="000B58B7" w:rsidRPr="008B3D1F">
        <w:rPr>
          <w:rFonts w:ascii="Arial" w:hAnsi="Arial" w:cs="Arial"/>
          <w:sz w:val="25"/>
          <w:szCs w:val="25"/>
        </w:rPr>
        <w:t xml:space="preserve">practicada al C. </w:t>
      </w:r>
      <w:r w:rsidR="003B6AB1">
        <w:rPr>
          <w:rFonts w:ascii="Arial" w:hAnsi="Arial" w:cs="Arial"/>
          <w:sz w:val="25"/>
          <w:szCs w:val="25"/>
        </w:rPr>
        <w:t>**********</w:t>
      </w:r>
      <w:r w:rsidR="000B58B7" w:rsidRPr="008B3D1F">
        <w:rPr>
          <w:rFonts w:ascii="Arial" w:hAnsi="Arial" w:cs="Arial"/>
          <w:sz w:val="25"/>
          <w:szCs w:val="25"/>
        </w:rPr>
        <w:t xml:space="preserve">, (foja </w:t>
      </w:r>
      <w:r w:rsidR="009109F6" w:rsidRPr="008B3D1F">
        <w:rPr>
          <w:rFonts w:ascii="Arial" w:hAnsi="Arial" w:cs="Arial"/>
          <w:sz w:val="25"/>
          <w:szCs w:val="25"/>
        </w:rPr>
        <w:t>79</w:t>
      </w:r>
      <w:r w:rsidR="000B58B7" w:rsidRPr="008B3D1F">
        <w:rPr>
          <w:rFonts w:ascii="Arial" w:hAnsi="Arial" w:cs="Arial"/>
          <w:sz w:val="25"/>
          <w:szCs w:val="25"/>
        </w:rPr>
        <w:t xml:space="preserve">) en la que resultaba positivo a </w:t>
      </w:r>
      <w:r w:rsidR="00420663" w:rsidRPr="008B3D1F">
        <w:rPr>
          <w:rFonts w:ascii="Arial" w:hAnsi="Arial" w:cs="Arial"/>
          <w:sz w:val="25"/>
          <w:szCs w:val="25"/>
        </w:rPr>
        <w:t>anfetaminas y metanfetaminas</w:t>
      </w:r>
      <w:r w:rsidR="000B58B7" w:rsidRPr="008B3D1F">
        <w:rPr>
          <w:rFonts w:ascii="Arial" w:hAnsi="Arial" w:cs="Arial"/>
          <w:sz w:val="25"/>
          <w:szCs w:val="25"/>
        </w:rPr>
        <w:t>, posteriormente, el Director General de Asuntos</w:t>
      </w:r>
      <w:r w:rsidR="00B06B46" w:rsidRPr="008B3D1F">
        <w:rPr>
          <w:rFonts w:ascii="Arial" w:hAnsi="Arial" w:cs="Arial"/>
          <w:sz w:val="25"/>
          <w:szCs w:val="25"/>
        </w:rPr>
        <w:t xml:space="preserve"> Internos mediante resolución de fecha veintitrés de septiembre de dos mil dieciséis (fojas 2</w:t>
      </w:r>
      <w:r w:rsidR="00420663" w:rsidRPr="008B3D1F">
        <w:rPr>
          <w:rFonts w:ascii="Arial" w:hAnsi="Arial" w:cs="Arial"/>
          <w:sz w:val="25"/>
          <w:szCs w:val="25"/>
        </w:rPr>
        <w:t>46</w:t>
      </w:r>
      <w:r w:rsidR="00B06B46" w:rsidRPr="008B3D1F">
        <w:rPr>
          <w:rFonts w:ascii="Arial" w:hAnsi="Arial" w:cs="Arial"/>
          <w:sz w:val="25"/>
          <w:szCs w:val="25"/>
        </w:rPr>
        <w:t xml:space="preserve"> a 2</w:t>
      </w:r>
      <w:r w:rsidR="00420663" w:rsidRPr="008B3D1F">
        <w:rPr>
          <w:rFonts w:ascii="Arial" w:hAnsi="Arial" w:cs="Arial"/>
          <w:sz w:val="25"/>
          <w:szCs w:val="25"/>
        </w:rPr>
        <w:t>52</w:t>
      </w:r>
      <w:r w:rsidR="00B06B46" w:rsidRPr="008B3D1F">
        <w:rPr>
          <w:rFonts w:ascii="Arial" w:hAnsi="Arial" w:cs="Arial"/>
          <w:sz w:val="25"/>
          <w:szCs w:val="25"/>
        </w:rPr>
        <w:t>) tuvo por actualizado la falta de aprobación a los procesos de evaluación de control de confianza, por ello, estimó pertinente que la medida legal viable era la separación, por lo que dio intervención al Consejo Estatal de Desarrollo Policial de la Secretaría de Seguridad Pública del Estado para que iniciara el procedimiento a la que se refiere el artículo anteriormente transcrito, en consecuencia, mediante oficio SSP/DGAI/3345/2016 de fecha veintitrés de septiembre de dos mil diecis</w:t>
      </w:r>
      <w:r w:rsidR="00F8792A" w:rsidRPr="008B3D1F">
        <w:rPr>
          <w:rFonts w:ascii="Arial" w:hAnsi="Arial" w:cs="Arial"/>
          <w:sz w:val="25"/>
          <w:szCs w:val="25"/>
        </w:rPr>
        <w:t>éis (foja 245</w:t>
      </w:r>
      <w:r w:rsidR="00B06B46" w:rsidRPr="008B3D1F">
        <w:rPr>
          <w:rFonts w:ascii="Arial" w:hAnsi="Arial" w:cs="Arial"/>
          <w:sz w:val="25"/>
          <w:szCs w:val="25"/>
        </w:rPr>
        <w:t>)</w:t>
      </w:r>
      <w:r w:rsidR="00DE0A96" w:rsidRPr="008B3D1F">
        <w:rPr>
          <w:rFonts w:ascii="Arial" w:hAnsi="Arial" w:cs="Arial"/>
          <w:sz w:val="25"/>
          <w:szCs w:val="25"/>
        </w:rPr>
        <w:t xml:space="preserve"> solicitó</w:t>
      </w:r>
      <w:r w:rsidR="00B06B46" w:rsidRPr="008B3D1F">
        <w:rPr>
          <w:rFonts w:ascii="Arial" w:hAnsi="Arial" w:cs="Arial"/>
          <w:sz w:val="25"/>
          <w:szCs w:val="25"/>
        </w:rPr>
        <w:t xml:space="preserve"> </w:t>
      </w:r>
      <w:r w:rsidR="00DE0A96" w:rsidRPr="008B3D1F">
        <w:rPr>
          <w:rFonts w:ascii="Arial" w:hAnsi="Arial" w:cs="Arial"/>
          <w:sz w:val="25"/>
          <w:szCs w:val="25"/>
        </w:rPr>
        <w:t xml:space="preserve">al Presidente del Consejo Estatal de Desarrollo Policial iniciar el procedimiento al que hace referencia el artículo 129 </w:t>
      </w:r>
      <w:r w:rsidR="00DE0A96" w:rsidRPr="008B3D1F">
        <w:rPr>
          <w:rFonts w:ascii="Arial" w:hAnsi="Arial"/>
          <w:sz w:val="25"/>
          <w:szCs w:val="25"/>
          <w:lang w:val="es-MX" w:eastAsia="en-US"/>
        </w:rPr>
        <w:t xml:space="preserve">de la Ley del Sistema Estatal de Seguridad Pública del Estado de Oaxaca, remitiendo para tal efecto el expediente de investigación antes citado, quedando entonces </w:t>
      </w:r>
      <w:r w:rsidR="00C36A76" w:rsidRPr="008B3D1F">
        <w:rPr>
          <w:rFonts w:ascii="Arial" w:hAnsi="Arial"/>
          <w:sz w:val="25"/>
          <w:szCs w:val="25"/>
          <w:lang w:val="es-MX" w:eastAsia="en-US"/>
        </w:rPr>
        <w:t>acreditado</w:t>
      </w:r>
      <w:r w:rsidR="00DE0A96" w:rsidRPr="008B3D1F">
        <w:rPr>
          <w:rFonts w:ascii="Arial" w:hAnsi="Arial"/>
          <w:sz w:val="25"/>
          <w:szCs w:val="25"/>
          <w:lang w:val="es-MX" w:eastAsia="en-US"/>
        </w:rPr>
        <w:t xml:space="preserve"> que se inició correctamente el procedimiento </w:t>
      </w:r>
      <w:r w:rsidR="00F503D0" w:rsidRPr="008B3D1F">
        <w:rPr>
          <w:rFonts w:ascii="Arial" w:hAnsi="Arial"/>
          <w:sz w:val="25"/>
          <w:szCs w:val="25"/>
          <w:lang w:val="es-MX" w:eastAsia="en-US"/>
        </w:rPr>
        <w:t xml:space="preserve">conforme al </w:t>
      </w:r>
      <w:r w:rsidR="00F503D0" w:rsidRPr="008B3D1F">
        <w:rPr>
          <w:rFonts w:ascii="Arial" w:hAnsi="Arial" w:cs="Arial"/>
          <w:sz w:val="25"/>
          <w:szCs w:val="25"/>
        </w:rPr>
        <w:t xml:space="preserve">artículo 129 </w:t>
      </w:r>
      <w:r w:rsidR="00F503D0" w:rsidRPr="008B3D1F">
        <w:rPr>
          <w:rFonts w:ascii="Arial" w:hAnsi="Arial"/>
          <w:sz w:val="25"/>
          <w:szCs w:val="25"/>
          <w:lang w:val="es-MX" w:eastAsia="en-US"/>
        </w:rPr>
        <w:t xml:space="preserve">de la Ley del Sistema Estatal de Seguridad Pública del Estado de Oaxaca.- - - - - - - - - - - - - </w:t>
      </w:r>
    </w:p>
    <w:p w:rsidR="00F503D0" w:rsidRPr="008B3D1F" w:rsidRDefault="00F503D0" w:rsidP="007B37F3">
      <w:pPr>
        <w:spacing w:after="240" w:line="360" w:lineRule="auto"/>
        <w:ind w:right="51"/>
        <w:jc w:val="both"/>
        <w:rPr>
          <w:rFonts w:ascii="Arial" w:hAnsi="Arial"/>
          <w:sz w:val="25"/>
          <w:szCs w:val="25"/>
          <w:lang w:val="es-MX" w:eastAsia="en-US"/>
        </w:rPr>
      </w:pPr>
      <w:r w:rsidRPr="008B3D1F">
        <w:rPr>
          <w:rFonts w:ascii="Arial" w:hAnsi="Arial"/>
          <w:sz w:val="25"/>
          <w:szCs w:val="25"/>
          <w:lang w:val="es-MX" w:eastAsia="en-US"/>
        </w:rPr>
        <w:tab/>
        <w:t xml:space="preserve">Derivado de lo anterior, </w:t>
      </w:r>
      <w:r w:rsidR="00C36A76" w:rsidRPr="008B3D1F">
        <w:rPr>
          <w:rFonts w:ascii="Arial" w:hAnsi="Arial"/>
          <w:sz w:val="25"/>
          <w:szCs w:val="25"/>
          <w:lang w:val="es-MX" w:eastAsia="en-US"/>
        </w:rPr>
        <w:t xml:space="preserve">el </w:t>
      </w:r>
      <w:r w:rsidR="00F8792A" w:rsidRPr="008B3D1F">
        <w:rPr>
          <w:rFonts w:ascii="Arial" w:hAnsi="Arial"/>
          <w:sz w:val="25"/>
          <w:szCs w:val="25"/>
          <w:lang w:val="es-MX" w:eastAsia="en-US"/>
        </w:rPr>
        <w:t>suplente del Presidente del Consejo Estatal de Desarrollo Policial, mediante acuerdo de fecha siete de octubre de dos mil dieciséis (fojas 2</w:t>
      </w:r>
      <w:r w:rsidR="00EA51E2" w:rsidRPr="008B3D1F">
        <w:rPr>
          <w:rFonts w:ascii="Arial" w:hAnsi="Arial"/>
          <w:sz w:val="25"/>
          <w:szCs w:val="25"/>
          <w:lang w:val="es-MX" w:eastAsia="en-US"/>
        </w:rPr>
        <w:t>54</w:t>
      </w:r>
      <w:r w:rsidR="00F8792A" w:rsidRPr="008B3D1F">
        <w:rPr>
          <w:rFonts w:ascii="Arial" w:hAnsi="Arial"/>
          <w:sz w:val="25"/>
          <w:szCs w:val="25"/>
          <w:lang w:val="es-MX" w:eastAsia="en-US"/>
        </w:rPr>
        <w:t xml:space="preserve"> a 2</w:t>
      </w:r>
      <w:r w:rsidR="00EA51E2" w:rsidRPr="008B3D1F">
        <w:rPr>
          <w:rFonts w:ascii="Arial" w:hAnsi="Arial"/>
          <w:sz w:val="25"/>
          <w:szCs w:val="25"/>
          <w:lang w:val="es-MX" w:eastAsia="en-US"/>
        </w:rPr>
        <w:t>57</w:t>
      </w:r>
      <w:r w:rsidR="00F8792A" w:rsidRPr="008B3D1F">
        <w:rPr>
          <w:rFonts w:ascii="Arial" w:hAnsi="Arial"/>
          <w:sz w:val="25"/>
          <w:szCs w:val="25"/>
          <w:lang w:val="es-MX" w:eastAsia="en-US"/>
        </w:rPr>
        <w:t xml:space="preserve">) ordenó formar el expediente SSP/CEDP/E.A/196/2016 </w:t>
      </w:r>
      <w:r w:rsidR="00911C9E" w:rsidRPr="008B3D1F">
        <w:rPr>
          <w:rFonts w:ascii="Arial" w:hAnsi="Arial"/>
          <w:sz w:val="25"/>
          <w:szCs w:val="25"/>
          <w:lang w:val="es-MX" w:eastAsia="en-US"/>
        </w:rPr>
        <w:t xml:space="preserve">por medio del cual iniciaba un procedimiento de investigación complementaria para que esa autoridad estuviera en aptitud de resolver si ha lugar o no a iniciar el procedimiento antes descrito, con fundamento en los </w:t>
      </w:r>
      <w:r w:rsidR="00054CF9" w:rsidRPr="008B3D1F">
        <w:rPr>
          <w:rFonts w:ascii="Arial" w:hAnsi="Arial"/>
          <w:sz w:val="25"/>
          <w:szCs w:val="25"/>
          <w:lang w:val="es-MX" w:eastAsia="en-US"/>
        </w:rPr>
        <w:t xml:space="preserve">artículos 9 del Manual del Consejo Estatal de Desarrollo Policial y 36 segundo párrafo de la Ley de Justicia Administrativa para el Estado de Oaxaca de aplicación supletoria, mismos que a la letra </w:t>
      </w:r>
      <w:r w:rsidR="00086836" w:rsidRPr="008B3D1F">
        <w:rPr>
          <w:rFonts w:ascii="Arial" w:hAnsi="Arial"/>
          <w:sz w:val="25"/>
          <w:szCs w:val="25"/>
          <w:lang w:val="es-MX" w:eastAsia="en-US"/>
        </w:rPr>
        <w:t xml:space="preserve">dicen:- - - - - </w:t>
      </w:r>
    </w:p>
    <w:p w:rsidR="0039607B" w:rsidRPr="008B3D1F" w:rsidRDefault="0039607B" w:rsidP="007B37F3">
      <w:pPr>
        <w:spacing w:line="276" w:lineRule="auto"/>
        <w:ind w:left="567" w:right="618"/>
        <w:jc w:val="center"/>
        <w:rPr>
          <w:rFonts w:ascii="Arial" w:hAnsi="Arial"/>
          <w:i/>
          <w:sz w:val="25"/>
          <w:szCs w:val="25"/>
          <w:lang w:val="es-MX" w:eastAsia="en-US"/>
        </w:rPr>
      </w:pPr>
      <w:r w:rsidRPr="008B3D1F">
        <w:rPr>
          <w:rFonts w:ascii="Arial" w:hAnsi="Arial"/>
          <w:i/>
          <w:sz w:val="25"/>
          <w:szCs w:val="25"/>
          <w:lang w:val="es-MX" w:eastAsia="en-US"/>
        </w:rPr>
        <w:t>Manual del Consejo Estatal de Desarrollo Policial</w:t>
      </w:r>
    </w:p>
    <w:p w:rsidR="00086836" w:rsidRPr="008B3D1F" w:rsidRDefault="00086836" w:rsidP="007B37F3">
      <w:pPr>
        <w:spacing w:after="240" w:line="276" w:lineRule="auto"/>
        <w:ind w:left="567" w:right="618"/>
        <w:jc w:val="both"/>
        <w:rPr>
          <w:rFonts w:ascii="Arial" w:hAnsi="Arial"/>
          <w:i/>
          <w:sz w:val="25"/>
          <w:szCs w:val="25"/>
          <w:lang w:val="es-MX" w:eastAsia="en-US"/>
        </w:rPr>
      </w:pPr>
      <w:r w:rsidRPr="008B3D1F">
        <w:rPr>
          <w:rFonts w:ascii="Arial" w:hAnsi="Arial"/>
          <w:b/>
          <w:i/>
          <w:sz w:val="25"/>
          <w:szCs w:val="25"/>
          <w:lang w:val="es-MX" w:eastAsia="en-US"/>
        </w:rPr>
        <w:t>Artículo 9.-</w:t>
      </w:r>
      <w:r w:rsidRPr="008B3D1F">
        <w:rPr>
          <w:rFonts w:ascii="Arial" w:hAnsi="Arial"/>
          <w:i/>
          <w:sz w:val="25"/>
          <w:szCs w:val="25"/>
          <w:lang w:val="es-MX" w:eastAsia="en-US"/>
        </w:rPr>
        <w:t xml:space="preserve"> Las unidades administrativas y operativas de las Instituciones de Seguridad Pública, en el ámbito de sus competencias, prestarán el auxilio que el Consejo, Comisión, Comité o grupo de trabajo requieran para el ejercicio de sus atribuciones.</w:t>
      </w:r>
    </w:p>
    <w:p w:rsidR="0039607B" w:rsidRPr="008B3D1F" w:rsidRDefault="0039607B" w:rsidP="007B37F3">
      <w:pPr>
        <w:spacing w:line="276" w:lineRule="auto"/>
        <w:ind w:left="567" w:right="618"/>
        <w:jc w:val="center"/>
        <w:rPr>
          <w:rFonts w:ascii="Arial" w:hAnsi="Arial"/>
          <w:i/>
          <w:sz w:val="25"/>
          <w:szCs w:val="25"/>
          <w:lang w:val="es-MX" w:eastAsia="en-US"/>
        </w:rPr>
      </w:pPr>
      <w:r w:rsidRPr="008B3D1F">
        <w:rPr>
          <w:rFonts w:ascii="Arial" w:hAnsi="Arial"/>
          <w:i/>
          <w:sz w:val="25"/>
          <w:szCs w:val="25"/>
          <w:lang w:val="es-MX" w:eastAsia="en-US"/>
        </w:rPr>
        <w:t>Ley de Justicia Administrativa para el Estado de Oaxaca</w:t>
      </w:r>
    </w:p>
    <w:p w:rsidR="00086836" w:rsidRPr="008B3D1F" w:rsidRDefault="0039607B" w:rsidP="007B37F3">
      <w:pPr>
        <w:spacing w:line="276" w:lineRule="auto"/>
        <w:ind w:left="567" w:right="618"/>
        <w:jc w:val="both"/>
        <w:rPr>
          <w:rFonts w:ascii="Arial" w:hAnsi="Arial"/>
          <w:i/>
          <w:sz w:val="25"/>
          <w:szCs w:val="25"/>
          <w:lang w:val="es-MX" w:eastAsia="en-US"/>
        </w:rPr>
      </w:pPr>
      <w:r w:rsidRPr="008B3D1F">
        <w:rPr>
          <w:rFonts w:ascii="Arial" w:hAnsi="Arial"/>
          <w:b/>
          <w:i/>
          <w:sz w:val="25"/>
          <w:szCs w:val="25"/>
          <w:lang w:val="es-MX" w:eastAsia="en-US"/>
        </w:rPr>
        <w:t>Artículo 36.-</w:t>
      </w:r>
      <w:r w:rsidRPr="008B3D1F">
        <w:rPr>
          <w:rFonts w:ascii="Arial" w:hAnsi="Arial"/>
          <w:i/>
          <w:sz w:val="25"/>
          <w:szCs w:val="25"/>
          <w:lang w:val="es-MX" w:eastAsia="en-US"/>
        </w:rPr>
        <w:t xml:space="preserve"> […]</w:t>
      </w:r>
    </w:p>
    <w:p w:rsidR="0039607B" w:rsidRPr="008B3D1F" w:rsidRDefault="0039607B" w:rsidP="00EA49D1">
      <w:pPr>
        <w:spacing w:after="240" w:line="276" w:lineRule="auto"/>
        <w:ind w:left="567" w:right="618"/>
        <w:jc w:val="both"/>
        <w:rPr>
          <w:rFonts w:ascii="Arial" w:hAnsi="Arial"/>
          <w:i/>
          <w:sz w:val="25"/>
          <w:szCs w:val="25"/>
          <w:lang w:val="es-MX" w:eastAsia="en-US"/>
        </w:rPr>
      </w:pPr>
      <w:r w:rsidRPr="008B3D1F">
        <w:rPr>
          <w:rFonts w:ascii="Arial" w:hAnsi="Arial"/>
          <w:i/>
          <w:sz w:val="25"/>
          <w:szCs w:val="25"/>
          <w:lang w:val="es-MX" w:eastAsia="en-US"/>
        </w:rPr>
        <w:t>La autoridad podrá allegarse de los medios de prueba que considere necesarios, sin más limitación que los establecidos en la ley.</w:t>
      </w:r>
    </w:p>
    <w:p w:rsidR="0039607B" w:rsidRPr="008B3D1F" w:rsidRDefault="00FB3A8E" w:rsidP="008A3EB5">
      <w:pPr>
        <w:spacing w:after="240" w:line="360" w:lineRule="auto"/>
        <w:ind w:right="51" w:firstLine="567"/>
        <w:jc w:val="both"/>
        <w:rPr>
          <w:rFonts w:ascii="Arial" w:hAnsi="Arial"/>
          <w:sz w:val="25"/>
          <w:szCs w:val="25"/>
          <w:lang w:val="es-MX" w:eastAsia="en-US"/>
        </w:rPr>
      </w:pPr>
      <w:r w:rsidRPr="008B3D1F">
        <w:rPr>
          <w:rFonts w:ascii="Arial" w:hAnsi="Arial"/>
          <w:sz w:val="25"/>
          <w:szCs w:val="25"/>
          <w:lang w:val="es-MX" w:eastAsia="en-US"/>
        </w:rPr>
        <w:t xml:space="preserve">La autoridad demandada aplicó dichos fundamentos legales para ordenar </w:t>
      </w:r>
      <w:r w:rsidR="00EA49D1" w:rsidRPr="008B3D1F">
        <w:rPr>
          <w:rFonts w:ascii="Arial" w:hAnsi="Arial"/>
          <w:sz w:val="25"/>
          <w:szCs w:val="25"/>
          <w:lang w:val="es-MX" w:eastAsia="en-US"/>
        </w:rPr>
        <w:t xml:space="preserve">la solicitud de información complementaria para </w:t>
      </w:r>
      <w:r w:rsidR="00E95D4D" w:rsidRPr="008B3D1F">
        <w:rPr>
          <w:rFonts w:ascii="Arial" w:hAnsi="Arial"/>
          <w:sz w:val="25"/>
          <w:szCs w:val="25"/>
          <w:lang w:val="es-MX" w:eastAsia="en-US"/>
        </w:rPr>
        <w:t xml:space="preserve">estar en aptitud de conocer si los imputados entre ellos el hoy actor, tenían los elementos probatorios suficientes e idóneos para iniciar dicho procedimiento, </w:t>
      </w:r>
      <w:r w:rsidR="00EC1698" w:rsidRPr="008B3D1F">
        <w:rPr>
          <w:rFonts w:ascii="Arial" w:hAnsi="Arial"/>
          <w:sz w:val="25"/>
          <w:szCs w:val="25"/>
          <w:lang w:val="es-MX" w:eastAsia="en-US"/>
        </w:rPr>
        <w:t xml:space="preserve">se advierte que se </w:t>
      </w:r>
      <w:r w:rsidR="00043867" w:rsidRPr="008B3D1F">
        <w:rPr>
          <w:rFonts w:ascii="Arial" w:hAnsi="Arial"/>
          <w:sz w:val="25"/>
          <w:szCs w:val="25"/>
          <w:lang w:val="es-MX" w:eastAsia="en-US"/>
        </w:rPr>
        <w:t>gir</w:t>
      </w:r>
      <w:r w:rsidR="00EC1698" w:rsidRPr="008B3D1F">
        <w:rPr>
          <w:rFonts w:ascii="Arial" w:hAnsi="Arial"/>
          <w:sz w:val="25"/>
          <w:szCs w:val="25"/>
          <w:lang w:val="es-MX" w:eastAsia="en-US"/>
        </w:rPr>
        <w:t>ó</w:t>
      </w:r>
      <w:r w:rsidR="00043867" w:rsidRPr="008B3D1F">
        <w:rPr>
          <w:rFonts w:ascii="Arial" w:hAnsi="Arial"/>
          <w:sz w:val="25"/>
          <w:szCs w:val="25"/>
          <w:lang w:val="es-MX" w:eastAsia="en-US"/>
        </w:rPr>
        <w:t xml:space="preserve"> para tal efecto </w:t>
      </w:r>
      <w:r w:rsidR="00EC1698" w:rsidRPr="008B3D1F">
        <w:rPr>
          <w:rFonts w:ascii="Arial" w:hAnsi="Arial"/>
          <w:sz w:val="25"/>
          <w:szCs w:val="25"/>
          <w:lang w:val="es-MX" w:eastAsia="en-US"/>
        </w:rPr>
        <w:t>el</w:t>
      </w:r>
      <w:r w:rsidR="00043867" w:rsidRPr="008B3D1F">
        <w:rPr>
          <w:rFonts w:ascii="Arial" w:hAnsi="Arial"/>
          <w:sz w:val="25"/>
          <w:szCs w:val="25"/>
          <w:lang w:val="es-MX" w:eastAsia="en-US"/>
        </w:rPr>
        <w:t xml:space="preserve"> oficio número SSP/CEDP/1138/2016 </w:t>
      </w:r>
      <w:r w:rsidR="0013412D" w:rsidRPr="008B3D1F">
        <w:rPr>
          <w:rFonts w:ascii="Arial" w:hAnsi="Arial"/>
          <w:sz w:val="25"/>
          <w:szCs w:val="25"/>
          <w:lang w:val="es-MX" w:eastAsia="en-US"/>
        </w:rPr>
        <w:t>en respuesta a esa solicitud de información, se obtuvo el oficio número SSP/PE/SA/DP/1549/2016 de fecha doce de octubre de dos mil dieciséis</w:t>
      </w:r>
      <w:r w:rsidR="009D41F7" w:rsidRPr="008B3D1F">
        <w:rPr>
          <w:rFonts w:ascii="Arial" w:hAnsi="Arial"/>
          <w:sz w:val="25"/>
          <w:szCs w:val="25"/>
          <w:lang w:val="es-MX" w:eastAsia="en-US"/>
        </w:rPr>
        <w:t xml:space="preserve"> (foja 265)</w:t>
      </w:r>
      <w:r w:rsidR="0013412D" w:rsidRPr="008B3D1F">
        <w:rPr>
          <w:rFonts w:ascii="Arial" w:hAnsi="Arial"/>
          <w:sz w:val="25"/>
          <w:szCs w:val="25"/>
          <w:lang w:val="es-MX" w:eastAsia="en-US"/>
        </w:rPr>
        <w:t>, de igual forma se advierte que a la par de esta</w:t>
      </w:r>
      <w:r w:rsidR="00EC1698" w:rsidRPr="008B3D1F">
        <w:rPr>
          <w:rFonts w:ascii="Arial" w:hAnsi="Arial"/>
          <w:sz w:val="25"/>
          <w:szCs w:val="25"/>
          <w:lang w:val="es-MX" w:eastAsia="en-US"/>
        </w:rPr>
        <w:t xml:space="preserve"> </w:t>
      </w:r>
      <w:r w:rsidR="0013412D" w:rsidRPr="008B3D1F">
        <w:rPr>
          <w:rFonts w:ascii="Arial" w:hAnsi="Arial"/>
          <w:sz w:val="25"/>
          <w:szCs w:val="25"/>
          <w:lang w:val="es-MX" w:eastAsia="en-US"/>
        </w:rPr>
        <w:t>acci</w:t>
      </w:r>
      <w:r w:rsidR="00EC1698" w:rsidRPr="008B3D1F">
        <w:rPr>
          <w:rFonts w:ascii="Arial" w:hAnsi="Arial"/>
          <w:sz w:val="25"/>
          <w:szCs w:val="25"/>
          <w:lang w:val="es-MX" w:eastAsia="en-US"/>
        </w:rPr>
        <w:t>ón</w:t>
      </w:r>
      <w:r w:rsidR="0013412D" w:rsidRPr="008B3D1F">
        <w:rPr>
          <w:rFonts w:ascii="Arial" w:hAnsi="Arial"/>
          <w:sz w:val="25"/>
          <w:szCs w:val="25"/>
          <w:lang w:val="es-MX" w:eastAsia="en-US"/>
        </w:rPr>
        <w:t>, se realizó el acuerdo de fecha siete de octubre de dos mil dieciséis (fojas 2</w:t>
      </w:r>
      <w:r w:rsidR="008A364D" w:rsidRPr="008B3D1F">
        <w:rPr>
          <w:rFonts w:ascii="Arial" w:hAnsi="Arial"/>
          <w:sz w:val="25"/>
          <w:szCs w:val="25"/>
          <w:lang w:val="es-MX" w:eastAsia="en-US"/>
        </w:rPr>
        <w:t>60</w:t>
      </w:r>
      <w:r w:rsidR="0013412D" w:rsidRPr="008B3D1F">
        <w:rPr>
          <w:rFonts w:ascii="Arial" w:hAnsi="Arial"/>
          <w:sz w:val="25"/>
          <w:szCs w:val="25"/>
          <w:lang w:val="es-MX" w:eastAsia="en-US"/>
        </w:rPr>
        <w:t xml:space="preserve"> a 2</w:t>
      </w:r>
      <w:r w:rsidR="008A364D" w:rsidRPr="008B3D1F">
        <w:rPr>
          <w:rFonts w:ascii="Arial" w:hAnsi="Arial"/>
          <w:sz w:val="25"/>
          <w:szCs w:val="25"/>
          <w:lang w:val="es-MX" w:eastAsia="en-US"/>
        </w:rPr>
        <w:t>61</w:t>
      </w:r>
      <w:r w:rsidR="0013412D" w:rsidRPr="008B3D1F">
        <w:rPr>
          <w:rFonts w:ascii="Arial" w:hAnsi="Arial"/>
          <w:sz w:val="25"/>
          <w:szCs w:val="25"/>
          <w:lang w:val="es-MX" w:eastAsia="en-US"/>
        </w:rPr>
        <w:t xml:space="preserve">) en el cual se remitía el expediente </w:t>
      </w:r>
      <w:r w:rsidR="00FE3060" w:rsidRPr="008B3D1F">
        <w:rPr>
          <w:rFonts w:ascii="Arial" w:hAnsi="Arial"/>
          <w:sz w:val="25"/>
          <w:szCs w:val="25"/>
          <w:lang w:val="es-MX" w:eastAsia="en-US"/>
        </w:rPr>
        <w:t xml:space="preserve">SSP/CEDP/E.A/196/2016 al Presidente de la Comisión de Carrera Policial del Consejo Estatal de Desarrollo Policial del Estado y con ello, acordó radicar y formar el expediente SSP/CEDP/CCP/031/2016 </w:t>
      </w:r>
      <w:r w:rsidR="009140E5" w:rsidRPr="008B3D1F">
        <w:rPr>
          <w:rFonts w:ascii="Arial" w:hAnsi="Arial"/>
          <w:sz w:val="25"/>
          <w:szCs w:val="25"/>
          <w:lang w:val="es-MX" w:eastAsia="en-US"/>
        </w:rPr>
        <w:t>en el que señalaba fecha y hora para el desahogo</w:t>
      </w:r>
      <w:r w:rsidR="008A3EB5" w:rsidRPr="008B3D1F">
        <w:rPr>
          <w:rFonts w:ascii="Arial" w:hAnsi="Arial"/>
          <w:sz w:val="25"/>
          <w:szCs w:val="25"/>
          <w:lang w:val="es-MX" w:eastAsia="en-US"/>
        </w:rPr>
        <w:t xml:space="preserve"> de la audiencia final, dando con esto cumplimiento al artículo 132 de la Ley del Sistema Estatal de Seguridad Pública del Estado de Oaxaca que a la letra dice:- - </w:t>
      </w:r>
      <w:r w:rsidR="00E34FA3" w:rsidRPr="008B3D1F">
        <w:rPr>
          <w:rFonts w:ascii="Arial" w:hAnsi="Arial" w:cs="Arial"/>
          <w:sz w:val="25"/>
          <w:szCs w:val="25"/>
        </w:rPr>
        <w:t xml:space="preserve">- - - - - - - - - - - - - - - - - - - - </w:t>
      </w:r>
      <w:r w:rsidR="003B6AB1">
        <w:rPr>
          <w:rFonts w:ascii="Arial" w:hAnsi="Arial" w:cs="Arial"/>
          <w:sz w:val="25"/>
          <w:szCs w:val="25"/>
        </w:rPr>
        <w:t xml:space="preserve"> - - - - - - - - - - - - - - - - - - - - -</w:t>
      </w:r>
    </w:p>
    <w:p w:rsidR="008A3EB5" w:rsidRPr="008B3D1F" w:rsidRDefault="008A3EB5" w:rsidP="008A3EB5">
      <w:pPr>
        <w:spacing w:after="240" w:line="276" w:lineRule="auto"/>
        <w:ind w:left="567" w:right="618"/>
        <w:jc w:val="both"/>
        <w:rPr>
          <w:rFonts w:ascii="Arial" w:hAnsi="Arial"/>
          <w:i/>
          <w:sz w:val="25"/>
          <w:szCs w:val="25"/>
          <w:lang w:val="es-MX" w:eastAsia="en-US"/>
        </w:rPr>
      </w:pPr>
      <w:r w:rsidRPr="008B3D1F">
        <w:rPr>
          <w:rFonts w:ascii="Arial" w:hAnsi="Arial"/>
          <w:b/>
          <w:i/>
          <w:sz w:val="25"/>
          <w:szCs w:val="25"/>
          <w:lang w:val="es-MX" w:eastAsia="en-US"/>
        </w:rPr>
        <w:t>Artículo 132.</w:t>
      </w:r>
      <w:r w:rsidRPr="008B3D1F">
        <w:rPr>
          <w:rFonts w:ascii="Arial" w:hAnsi="Arial"/>
          <w:i/>
          <w:sz w:val="25"/>
          <w:szCs w:val="25"/>
          <w:lang w:val="es-MX" w:eastAsia="en-US"/>
        </w:rPr>
        <w:t xml:space="preserve"> Resuelto el inicio del procedimiento, el Secretario General convocará a los miembros de la instancia y citará al presunto infractor a una audiencia haciéndole saber la infracción que se le imputa, el lugar, el día y la hora en que tendrá verificativo dicha audiencia y su derecho a ofrecer pruebas y formular alegatos, por sí o asistido de un defensor.</w:t>
      </w:r>
    </w:p>
    <w:p w:rsidR="008A3EB5" w:rsidRPr="008B3D1F" w:rsidRDefault="008A3EB5" w:rsidP="008A3EB5">
      <w:pPr>
        <w:spacing w:after="240" w:line="276" w:lineRule="auto"/>
        <w:ind w:left="567" w:right="618"/>
        <w:jc w:val="both"/>
        <w:rPr>
          <w:rFonts w:ascii="Arial" w:hAnsi="Arial"/>
          <w:i/>
          <w:sz w:val="25"/>
          <w:szCs w:val="25"/>
          <w:lang w:val="es-MX" w:eastAsia="en-US"/>
        </w:rPr>
      </w:pPr>
      <w:r w:rsidRPr="008B3D1F">
        <w:rPr>
          <w:rFonts w:ascii="Arial" w:hAnsi="Arial"/>
          <w:i/>
          <w:sz w:val="25"/>
          <w:szCs w:val="25"/>
          <w:lang w:val="es-MX" w:eastAsia="en-US"/>
        </w:rPr>
        <w:t>La audiencia se celebrará dentro de un plazo no menor de cinco, ni mayor de veinte días naturales posteriores a la recepción del expediente por el presidente, plazo en que el presunto infractor podrá imponerse de los autos del expediente.</w:t>
      </w:r>
    </w:p>
    <w:p w:rsidR="008A3EB5" w:rsidRPr="008B3D1F" w:rsidRDefault="008A3EB5" w:rsidP="008A3EB5">
      <w:pPr>
        <w:spacing w:after="240" w:line="360" w:lineRule="auto"/>
        <w:ind w:right="51" w:firstLine="567"/>
        <w:jc w:val="both"/>
        <w:rPr>
          <w:rFonts w:ascii="Arial" w:hAnsi="Arial"/>
          <w:sz w:val="25"/>
          <w:szCs w:val="25"/>
          <w:lang w:val="es-MX" w:eastAsia="en-US"/>
        </w:rPr>
      </w:pPr>
      <w:r w:rsidRPr="008B3D1F">
        <w:rPr>
          <w:rFonts w:ascii="Arial" w:hAnsi="Arial"/>
          <w:sz w:val="25"/>
          <w:szCs w:val="25"/>
          <w:lang w:val="es-MX" w:eastAsia="en-US"/>
        </w:rPr>
        <w:t>Posteriormente,</w:t>
      </w:r>
      <w:r w:rsidR="00D32391" w:rsidRPr="008B3D1F">
        <w:rPr>
          <w:rFonts w:ascii="Arial" w:hAnsi="Arial"/>
          <w:sz w:val="25"/>
          <w:szCs w:val="25"/>
          <w:lang w:val="es-MX" w:eastAsia="en-US"/>
        </w:rPr>
        <w:t xml:space="preserve"> se observa que el hoy actor fue debidamente notificado </w:t>
      </w:r>
      <w:r w:rsidR="000F35D3" w:rsidRPr="008B3D1F">
        <w:rPr>
          <w:rFonts w:ascii="Arial" w:hAnsi="Arial"/>
          <w:sz w:val="25"/>
          <w:szCs w:val="25"/>
          <w:lang w:val="es-MX" w:eastAsia="en-US"/>
        </w:rPr>
        <w:t xml:space="preserve">del acuerdo al que se hace mención en líneas anteriores </w:t>
      </w:r>
      <w:r w:rsidR="00D32391" w:rsidRPr="008B3D1F">
        <w:rPr>
          <w:rFonts w:ascii="Arial" w:hAnsi="Arial"/>
          <w:sz w:val="25"/>
          <w:szCs w:val="25"/>
          <w:lang w:val="es-MX" w:eastAsia="en-US"/>
        </w:rPr>
        <w:t>mediante cédula de notificación, y que dentro de las constancias de autos no obra incidente de nulidad de notificaciones o bien algún acto tendiente a impugnar las notificaciones,</w:t>
      </w:r>
      <w:r w:rsidR="000F35D3" w:rsidRPr="008B3D1F">
        <w:rPr>
          <w:rFonts w:ascii="Arial" w:hAnsi="Arial"/>
          <w:sz w:val="25"/>
          <w:szCs w:val="25"/>
          <w:lang w:val="es-MX" w:eastAsia="en-US"/>
        </w:rPr>
        <w:t xml:space="preserve"> visible en las fojas 2</w:t>
      </w:r>
      <w:r w:rsidR="00EC1698" w:rsidRPr="008B3D1F">
        <w:rPr>
          <w:rFonts w:ascii="Arial" w:hAnsi="Arial"/>
          <w:sz w:val="25"/>
          <w:szCs w:val="25"/>
          <w:lang w:val="es-MX" w:eastAsia="en-US"/>
        </w:rPr>
        <w:t>62</w:t>
      </w:r>
      <w:r w:rsidR="000F35D3" w:rsidRPr="008B3D1F">
        <w:rPr>
          <w:rFonts w:ascii="Arial" w:hAnsi="Arial"/>
          <w:sz w:val="25"/>
          <w:szCs w:val="25"/>
          <w:lang w:val="es-MX" w:eastAsia="en-US"/>
        </w:rPr>
        <w:t xml:space="preserve"> a 2</w:t>
      </w:r>
      <w:r w:rsidR="00EC1698" w:rsidRPr="008B3D1F">
        <w:rPr>
          <w:rFonts w:ascii="Arial" w:hAnsi="Arial"/>
          <w:sz w:val="25"/>
          <w:szCs w:val="25"/>
          <w:lang w:val="es-MX" w:eastAsia="en-US"/>
        </w:rPr>
        <w:t>64</w:t>
      </w:r>
      <w:r w:rsidR="000F35D3" w:rsidRPr="008B3D1F">
        <w:rPr>
          <w:rFonts w:ascii="Arial" w:hAnsi="Arial"/>
          <w:sz w:val="25"/>
          <w:szCs w:val="25"/>
          <w:lang w:val="es-MX" w:eastAsia="en-US"/>
        </w:rPr>
        <w:t xml:space="preserve">, por ello, se celebró la audiencia de ley </w:t>
      </w:r>
      <w:r w:rsidR="00601421" w:rsidRPr="008B3D1F">
        <w:rPr>
          <w:rFonts w:ascii="Arial" w:hAnsi="Arial"/>
          <w:sz w:val="25"/>
          <w:szCs w:val="25"/>
          <w:lang w:val="es-MX" w:eastAsia="en-US"/>
        </w:rPr>
        <w:t xml:space="preserve">(fojas 265 a 270) con las formalidades previstas en los artículos 134 y 135 de la Ley del Sistema Estatal de Seguridad Pública del Estado de Oaxaca mismos que a la letra dicen:- </w:t>
      </w:r>
      <w:r w:rsidR="00E34FA3" w:rsidRPr="008B3D1F">
        <w:rPr>
          <w:rFonts w:ascii="Arial" w:hAnsi="Arial" w:cs="Arial"/>
          <w:sz w:val="25"/>
          <w:szCs w:val="25"/>
        </w:rPr>
        <w:t xml:space="preserve">- - - - - - - - - - - - - - - - - - - - - - - - - - - - - - - - - - - - </w:t>
      </w:r>
    </w:p>
    <w:p w:rsidR="00601421" w:rsidRPr="008B3D1F" w:rsidRDefault="00601421" w:rsidP="00601421">
      <w:pPr>
        <w:spacing w:after="240" w:line="276" w:lineRule="auto"/>
        <w:ind w:left="567" w:right="618"/>
        <w:jc w:val="both"/>
        <w:rPr>
          <w:rFonts w:ascii="Arial" w:hAnsi="Arial"/>
          <w:i/>
          <w:sz w:val="25"/>
          <w:szCs w:val="25"/>
          <w:lang w:val="es-MX" w:eastAsia="en-US"/>
        </w:rPr>
      </w:pPr>
      <w:r w:rsidRPr="008B3D1F">
        <w:rPr>
          <w:rFonts w:ascii="Arial" w:hAnsi="Arial"/>
          <w:b/>
          <w:i/>
          <w:sz w:val="25"/>
          <w:szCs w:val="25"/>
          <w:lang w:val="es-MX" w:eastAsia="en-US"/>
        </w:rPr>
        <w:t>Artículo 134.</w:t>
      </w:r>
      <w:r w:rsidRPr="008B3D1F">
        <w:rPr>
          <w:rFonts w:ascii="Arial" w:hAnsi="Arial"/>
          <w:i/>
          <w:sz w:val="25"/>
          <w:szCs w:val="25"/>
          <w:lang w:val="es-MX" w:eastAsia="en-US"/>
        </w:rPr>
        <w:t xml:space="preserve"> El día y hora señalados para la comparecencia del presunto infractor, el Presidente del Consejo Estatal de Desarrollo Policial declarará formalmente abierta la audiencia y enseguida, el Secretario General tomará los generales de aquél y de su defensor, a quien protestará en el cargo y apercibirá al primero para conducirse con verdad. Acto seguido procederá a dar lectura de las constancias relativas a la imputación y datos de cargo, con la finalidad de hacer saber al presunto infractor los hechos que se le atribuyen.</w:t>
      </w:r>
    </w:p>
    <w:p w:rsidR="00601421" w:rsidRPr="008B3D1F" w:rsidRDefault="00601421" w:rsidP="00601421">
      <w:pPr>
        <w:spacing w:after="240" w:line="276" w:lineRule="auto"/>
        <w:ind w:left="567" w:right="618"/>
        <w:jc w:val="both"/>
        <w:rPr>
          <w:rFonts w:ascii="Arial" w:hAnsi="Arial"/>
          <w:i/>
          <w:sz w:val="25"/>
          <w:szCs w:val="25"/>
          <w:lang w:val="es-MX" w:eastAsia="en-US"/>
        </w:rPr>
      </w:pPr>
      <w:r w:rsidRPr="008B3D1F">
        <w:rPr>
          <w:rFonts w:ascii="Arial" w:hAnsi="Arial"/>
          <w:i/>
          <w:sz w:val="25"/>
          <w:szCs w:val="25"/>
          <w:lang w:val="es-MX" w:eastAsia="en-US"/>
        </w:rPr>
        <w:t>El Secretario General del Consejo Estatal de Desarrollo Policial concederá el uso de la palabra al presunto infractor y a su defensor, los que expondrán en forma concreta y específica lo que a su derecho convenga.</w:t>
      </w:r>
    </w:p>
    <w:p w:rsidR="00601421" w:rsidRPr="008B3D1F" w:rsidRDefault="00601421" w:rsidP="00601421">
      <w:pPr>
        <w:spacing w:after="240" w:line="276" w:lineRule="auto"/>
        <w:ind w:left="567" w:right="618"/>
        <w:jc w:val="both"/>
        <w:rPr>
          <w:rFonts w:ascii="Arial" w:hAnsi="Arial"/>
          <w:i/>
          <w:sz w:val="25"/>
          <w:szCs w:val="25"/>
          <w:lang w:val="es-MX" w:eastAsia="en-US"/>
        </w:rPr>
      </w:pPr>
      <w:r w:rsidRPr="008B3D1F">
        <w:rPr>
          <w:rFonts w:ascii="Arial" w:hAnsi="Arial"/>
          <w:b/>
          <w:i/>
          <w:sz w:val="25"/>
          <w:szCs w:val="25"/>
          <w:lang w:val="es-MX" w:eastAsia="en-US"/>
        </w:rPr>
        <w:t>Artículo 135</w:t>
      </w:r>
      <w:r w:rsidRPr="008B3D1F">
        <w:rPr>
          <w:rFonts w:ascii="Arial" w:hAnsi="Arial"/>
          <w:i/>
          <w:sz w:val="25"/>
          <w:szCs w:val="25"/>
          <w:lang w:val="es-MX" w:eastAsia="en-US"/>
        </w:rPr>
        <w:t>. Los integrantes del Consejo Estatal de Desarrollo Policial podrán formular preguntas al presunto infractor, solicitar informes u otros elementos de prueba, por conducto del Secretario General, con la finalidad de allegarse de los datos necesarios para el conocimiento del asunto.</w:t>
      </w:r>
    </w:p>
    <w:p w:rsidR="00601421" w:rsidRPr="008B3D1F" w:rsidRDefault="00601421" w:rsidP="00601421">
      <w:pPr>
        <w:spacing w:after="240" w:line="276" w:lineRule="auto"/>
        <w:ind w:left="567" w:right="618"/>
        <w:jc w:val="both"/>
        <w:rPr>
          <w:rFonts w:ascii="Arial" w:hAnsi="Arial"/>
          <w:i/>
          <w:sz w:val="25"/>
          <w:szCs w:val="25"/>
          <w:lang w:val="es-MX" w:eastAsia="en-US"/>
        </w:rPr>
      </w:pPr>
      <w:r w:rsidRPr="008B3D1F">
        <w:rPr>
          <w:rFonts w:ascii="Arial" w:hAnsi="Arial"/>
          <w:i/>
          <w:sz w:val="25"/>
          <w:szCs w:val="25"/>
          <w:lang w:val="es-MX" w:eastAsia="en-US"/>
        </w:rPr>
        <w:t>Las pruebas que sean presentadas por las partes, serán debidamente analizadas y ponderadas, resolviendo cuáles se admiten y cuáles son desechadas dentro de la misma audiencia.</w:t>
      </w:r>
    </w:p>
    <w:p w:rsidR="002D6B87" w:rsidRPr="008B3D1F" w:rsidRDefault="00601421" w:rsidP="002D6B87">
      <w:pPr>
        <w:spacing w:after="240" w:line="360" w:lineRule="auto"/>
        <w:ind w:right="51"/>
        <w:jc w:val="both"/>
        <w:rPr>
          <w:rFonts w:ascii="Arial" w:hAnsi="Arial" w:cs="Arial"/>
          <w:sz w:val="25"/>
          <w:szCs w:val="25"/>
        </w:rPr>
      </w:pPr>
      <w:r w:rsidRPr="008B3D1F">
        <w:rPr>
          <w:rFonts w:ascii="Arial" w:hAnsi="Arial" w:cs="Arial"/>
          <w:sz w:val="25"/>
          <w:szCs w:val="25"/>
        </w:rPr>
        <w:tab/>
        <w:t xml:space="preserve">Con lo anterior, queda de manifiesto que </w:t>
      </w:r>
      <w:r w:rsidR="00C50A51" w:rsidRPr="008B3D1F">
        <w:rPr>
          <w:rFonts w:ascii="Arial" w:hAnsi="Arial" w:cs="Arial"/>
          <w:sz w:val="25"/>
          <w:szCs w:val="25"/>
        </w:rPr>
        <w:t>no se violentaron sus derechos al debido proceso, tal  y como lo establece el artículo 14 de nuestra Carta Magna, consiste</w:t>
      </w:r>
      <w:r w:rsidRPr="008B3D1F">
        <w:rPr>
          <w:rFonts w:ascii="Arial" w:hAnsi="Arial" w:cs="Arial"/>
          <w:sz w:val="25"/>
          <w:szCs w:val="25"/>
        </w:rPr>
        <w:t>nte</w:t>
      </w:r>
      <w:r w:rsidR="00C50A51" w:rsidRPr="008B3D1F">
        <w:rPr>
          <w:rFonts w:ascii="Arial" w:hAnsi="Arial" w:cs="Arial"/>
          <w:sz w:val="25"/>
          <w:szCs w:val="25"/>
        </w:rPr>
        <w:t xml:space="preserve"> en otorgar al gobernado la oportunidad de defensa previa al acto privativo</w:t>
      </w:r>
      <w:r w:rsidRPr="008B3D1F">
        <w:rPr>
          <w:rFonts w:ascii="Arial" w:hAnsi="Arial" w:cs="Arial"/>
          <w:sz w:val="25"/>
          <w:szCs w:val="25"/>
        </w:rPr>
        <w:t xml:space="preserve"> (hoy acto reclamado)</w:t>
      </w:r>
      <w:r w:rsidR="00C50A51" w:rsidRPr="008B3D1F">
        <w:rPr>
          <w:rFonts w:ascii="Arial" w:hAnsi="Arial" w:cs="Arial"/>
          <w:sz w:val="25"/>
          <w:szCs w:val="25"/>
        </w:rPr>
        <w:t xml:space="preserve"> y que se cumplan las formalidades esenciales del procedimiento, como </w:t>
      </w:r>
      <w:r w:rsidRPr="008B3D1F">
        <w:rPr>
          <w:rFonts w:ascii="Arial" w:hAnsi="Arial" w:cs="Arial"/>
          <w:sz w:val="25"/>
          <w:szCs w:val="25"/>
        </w:rPr>
        <w:t xml:space="preserve">lo </w:t>
      </w:r>
      <w:r w:rsidR="00C50A51" w:rsidRPr="008B3D1F">
        <w:rPr>
          <w:rFonts w:ascii="Arial" w:hAnsi="Arial" w:cs="Arial"/>
          <w:sz w:val="25"/>
          <w:szCs w:val="25"/>
        </w:rPr>
        <w:t xml:space="preserve">son: </w:t>
      </w:r>
      <w:r w:rsidR="00C50A51" w:rsidRPr="008B3D1F">
        <w:rPr>
          <w:rFonts w:ascii="Arial" w:hAnsi="Arial" w:cs="Arial"/>
          <w:b/>
          <w:sz w:val="25"/>
          <w:szCs w:val="25"/>
        </w:rPr>
        <w:t>a)</w:t>
      </w:r>
      <w:r w:rsidR="00C50A51" w:rsidRPr="008B3D1F">
        <w:rPr>
          <w:rFonts w:ascii="Arial" w:hAnsi="Arial" w:cs="Arial"/>
          <w:sz w:val="25"/>
          <w:szCs w:val="25"/>
        </w:rPr>
        <w:t xml:space="preserve"> Notificación al interesado del inicio del procedimiento así como sus consecuencias; </w:t>
      </w:r>
      <w:r w:rsidR="00C50A51" w:rsidRPr="008B3D1F">
        <w:rPr>
          <w:rFonts w:ascii="Arial" w:hAnsi="Arial" w:cs="Arial"/>
          <w:b/>
          <w:sz w:val="25"/>
          <w:szCs w:val="25"/>
        </w:rPr>
        <w:t>b)</w:t>
      </w:r>
      <w:r w:rsidR="00C50A51" w:rsidRPr="008B3D1F">
        <w:rPr>
          <w:rFonts w:ascii="Arial" w:hAnsi="Arial" w:cs="Arial"/>
          <w:sz w:val="25"/>
          <w:szCs w:val="25"/>
        </w:rPr>
        <w:t xml:space="preserve"> la oportunidad de ofrecer y desahogar pruebas que considere oportunas; </w:t>
      </w:r>
      <w:r w:rsidR="00C50A51" w:rsidRPr="008B3D1F">
        <w:rPr>
          <w:rFonts w:ascii="Arial" w:hAnsi="Arial" w:cs="Arial"/>
          <w:b/>
          <w:sz w:val="25"/>
          <w:szCs w:val="25"/>
        </w:rPr>
        <w:t xml:space="preserve">c) </w:t>
      </w:r>
      <w:r w:rsidR="00C50A51" w:rsidRPr="008B3D1F">
        <w:rPr>
          <w:rFonts w:ascii="Arial" w:hAnsi="Arial" w:cs="Arial"/>
          <w:sz w:val="25"/>
          <w:szCs w:val="25"/>
        </w:rPr>
        <w:t xml:space="preserve">La formulación de alegatos; y </w:t>
      </w:r>
      <w:r w:rsidR="00C50A51" w:rsidRPr="008B3D1F">
        <w:rPr>
          <w:rFonts w:ascii="Arial" w:hAnsi="Arial" w:cs="Arial"/>
          <w:b/>
          <w:sz w:val="25"/>
          <w:szCs w:val="25"/>
        </w:rPr>
        <w:t>d)</w:t>
      </w:r>
      <w:r w:rsidR="00C50A51" w:rsidRPr="008B3D1F">
        <w:rPr>
          <w:rFonts w:ascii="Arial" w:hAnsi="Arial" w:cs="Arial"/>
          <w:sz w:val="25"/>
          <w:szCs w:val="25"/>
        </w:rPr>
        <w:t xml:space="preserve"> la obtención de una resolución fundada y motivada  que resuelva al conflicto, los cuales resultan necesarias para garantizar la defensa adecuada antes del acto de privación, sirve de apoyo </w:t>
      </w:r>
      <w:r w:rsidR="002D6B87" w:rsidRPr="008B3D1F">
        <w:rPr>
          <w:rFonts w:ascii="Arial" w:hAnsi="Arial" w:cs="Arial"/>
          <w:sz w:val="25"/>
          <w:szCs w:val="25"/>
        </w:rPr>
        <w:t>la tesis con número de registro 254190 por los Tribunales Colegiados de Circuito en el Semanario Judicial de la Federación Volumen 82, Sexta Parte, Pág. 24, Séptima Época, bajo el rubro y texto siguiente:</w:t>
      </w:r>
      <w:r w:rsidR="00E34FA3" w:rsidRPr="008B3D1F">
        <w:rPr>
          <w:rFonts w:ascii="Arial" w:hAnsi="Arial" w:cs="Arial"/>
          <w:sz w:val="25"/>
          <w:szCs w:val="25"/>
        </w:rPr>
        <w:t xml:space="preserve"> - - - - - - - - - - - - - - - - - - - - - - - - - - - - - - - - - - - </w:t>
      </w:r>
      <w:r w:rsidR="003B6AB1">
        <w:rPr>
          <w:rFonts w:ascii="Arial" w:hAnsi="Arial" w:cs="Arial"/>
          <w:sz w:val="25"/>
          <w:szCs w:val="25"/>
        </w:rPr>
        <w:t xml:space="preserve"> - - - - - - - - - - - - - </w:t>
      </w:r>
    </w:p>
    <w:p w:rsidR="001606D6" w:rsidRPr="008B3D1F" w:rsidRDefault="00C50A51" w:rsidP="002D6B87">
      <w:pPr>
        <w:tabs>
          <w:tab w:val="left" w:pos="567"/>
        </w:tabs>
        <w:spacing w:after="240" w:line="276" w:lineRule="auto"/>
        <w:ind w:left="567" w:right="618"/>
        <w:jc w:val="both"/>
        <w:rPr>
          <w:rFonts w:ascii="Arial" w:hAnsi="Arial" w:cs="Arial"/>
          <w:sz w:val="25"/>
          <w:szCs w:val="25"/>
        </w:rPr>
      </w:pPr>
      <w:r w:rsidRPr="008B3D1F">
        <w:rPr>
          <w:rFonts w:ascii="Arial" w:hAnsi="Arial" w:cs="Arial"/>
          <w:b/>
          <w:sz w:val="25"/>
          <w:szCs w:val="25"/>
        </w:rPr>
        <w:t>AUDIENCIA, GARANTIA DE DEBIDO PROCESO.</w:t>
      </w:r>
      <w:r w:rsidRPr="008B3D1F">
        <w:rPr>
          <w:rFonts w:ascii="Arial" w:hAnsi="Arial" w:cs="Arial"/>
          <w:sz w:val="25"/>
          <w:szCs w:val="25"/>
        </w:rPr>
        <w:t xml:space="preserve"> La garantía de audiencia reconocida por el artículo 14 de la Constitución Política de los Estados Unidos Mexicanos, no se contrae a una simple comunicación a la parte afectada para que tenga conocimiento de un acto de autoridad que pueda perjudicarlo, sino que implica el derecho de poder comparecer ante la autoridad a oponerse a los actos que afecten sus propiedades, posesiones o derechos y a exponer las defensas legales que pudiere tener, para lo cual, obviamente, es necesaria la existencia de un juicio en el que se observen, las formalidades esenciales del procedimiento, como lo expresa claramente el mencionado precepto constitucional, formalidades que están constituidas, de acuerdo con la teoría del proceso, por el emplazamiento para contestar demanda, un período para ofrecer y rendir pruebas y un plazo para presentar alegatos, a efecto de obtener una sentencia que declare el derecho en controversia, todo lo cual no puede ser satisfecho sino a través del debido proceso que exige el mencionado artículo 14 como garantía individual. TRIBUNAL COLEGIADO DEL OCTAVO CIRCUITO. Toca 242/75. Rafael Prieto Torres. 3 de octubre de 1975. Unanimidad de votos. Ponente: Carlos Villegas Vázquez. Nota: En el Informe de 1975, la tesis aparece bajo el rubro "AUDIENCIA, GARANTIA DE.".</w:t>
      </w:r>
    </w:p>
    <w:p w:rsidR="003E4690" w:rsidRPr="008B3D1F" w:rsidRDefault="003E4690" w:rsidP="00450C05">
      <w:pPr>
        <w:tabs>
          <w:tab w:val="left" w:pos="567"/>
        </w:tabs>
        <w:spacing w:line="360" w:lineRule="auto"/>
        <w:ind w:right="51"/>
        <w:jc w:val="both"/>
        <w:rPr>
          <w:rFonts w:ascii="Arial" w:hAnsi="Arial" w:cs="Arial"/>
          <w:sz w:val="25"/>
          <w:szCs w:val="25"/>
        </w:rPr>
      </w:pPr>
      <w:r w:rsidRPr="008B3D1F">
        <w:rPr>
          <w:rFonts w:ascii="Arial" w:hAnsi="Arial" w:cs="Arial"/>
          <w:sz w:val="25"/>
          <w:szCs w:val="25"/>
        </w:rPr>
        <w:tab/>
        <w:t>Ahora bien, respecto a que no fue asesorado durante el desahogo de la audiencia final dentro del procedimiento en instancia administrativa, se advierte que de la lectura a la misma (fojas 269 a 274) el hoy actor aceptó comparecer sin abogado defensor, sin que dentro de este procedimiento jurisdiccional se advierta</w:t>
      </w:r>
      <w:r w:rsidR="00450C05" w:rsidRPr="008B3D1F">
        <w:rPr>
          <w:rFonts w:ascii="Arial" w:hAnsi="Arial" w:cs="Arial"/>
          <w:sz w:val="25"/>
          <w:szCs w:val="25"/>
        </w:rPr>
        <w:t xml:space="preserve"> prueba alguna en la que se demuestre lo contrario, por ello, su concepto de impugnación SEGUNDO resulta </w:t>
      </w:r>
      <w:r w:rsidR="00450C05" w:rsidRPr="008B3D1F">
        <w:rPr>
          <w:rFonts w:ascii="Arial" w:hAnsi="Arial" w:cs="Arial"/>
          <w:sz w:val="25"/>
          <w:szCs w:val="25"/>
          <w:u w:val="single"/>
        </w:rPr>
        <w:t>infundado</w:t>
      </w:r>
      <w:r w:rsidR="00450C05" w:rsidRPr="008B3D1F">
        <w:rPr>
          <w:rFonts w:ascii="Arial" w:hAnsi="Arial" w:cs="Arial"/>
          <w:sz w:val="25"/>
          <w:szCs w:val="25"/>
        </w:rPr>
        <w:t xml:space="preserve">.- - - - - - - - </w:t>
      </w:r>
      <w:r w:rsidR="003B6AB1">
        <w:rPr>
          <w:rFonts w:ascii="Arial" w:hAnsi="Arial" w:cs="Arial"/>
          <w:sz w:val="25"/>
          <w:szCs w:val="25"/>
        </w:rPr>
        <w:t xml:space="preserve"> - - - - - - - - - - - - - - -</w:t>
      </w:r>
    </w:p>
    <w:p w:rsidR="00AA7802" w:rsidRPr="008B3D1F" w:rsidRDefault="00450C05" w:rsidP="00450C05">
      <w:pPr>
        <w:tabs>
          <w:tab w:val="left" w:pos="567"/>
        </w:tabs>
        <w:spacing w:line="360" w:lineRule="auto"/>
        <w:ind w:right="51"/>
        <w:jc w:val="both"/>
        <w:rPr>
          <w:rFonts w:ascii="Arial" w:hAnsi="Arial" w:cs="Arial"/>
          <w:sz w:val="25"/>
          <w:szCs w:val="25"/>
        </w:rPr>
      </w:pPr>
      <w:r w:rsidRPr="008B3D1F">
        <w:rPr>
          <w:rFonts w:ascii="Arial" w:hAnsi="Arial" w:cs="Arial"/>
          <w:sz w:val="25"/>
          <w:szCs w:val="25"/>
        </w:rPr>
        <w:tab/>
      </w:r>
      <w:r w:rsidR="00A31FB4" w:rsidRPr="008B3D1F">
        <w:rPr>
          <w:rFonts w:ascii="Arial" w:hAnsi="Arial" w:cs="Arial"/>
          <w:sz w:val="25"/>
          <w:szCs w:val="25"/>
        </w:rPr>
        <w:tab/>
      </w:r>
      <w:r w:rsidR="00A31FB4" w:rsidRPr="008B3D1F">
        <w:rPr>
          <w:rFonts w:ascii="Arial" w:hAnsi="Arial" w:cs="Arial"/>
          <w:b/>
          <w:sz w:val="25"/>
          <w:szCs w:val="25"/>
        </w:rPr>
        <w:t>QUINTO.-</w:t>
      </w:r>
      <w:r w:rsidR="00A31FB4" w:rsidRPr="008B3D1F">
        <w:rPr>
          <w:rFonts w:ascii="Arial" w:hAnsi="Arial" w:cs="Arial"/>
          <w:sz w:val="25"/>
          <w:szCs w:val="25"/>
        </w:rPr>
        <w:t xml:space="preserve"> </w:t>
      </w:r>
      <w:r w:rsidRPr="008B3D1F">
        <w:rPr>
          <w:rFonts w:ascii="Arial" w:hAnsi="Arial" w:cs="Arial"/>
          <w:sz w:val="25"/>
          <w:szCs w:val="25"/>
        </w:rPr>
        <w:t xml:space="preserve">Ahora bien, en su concepto de impugnación </w:t>
      </w:r>
      <w:r w:rsidRPr="008B3D1F">
        <w:rPr>
          <w:rFonts w:ascii="Arial" w:hAnsi="Arial" w:cs="Arial"/>
          <w:sz w:val="25"/>
          <w:szCs w:val="25"/>
          <w:u w:val="single"/>
        </w:rPr>
        <w:t>PRIMERO</w:t>
      </w:r>
      <w:r w:rsidRPr="008B3D1F">
        <w:rPr>
          <w:rFonts w:ascii="Arial" w:hAnsi="Arial" w:cs="Arial"/>
          <w:sz w:val="25"/>
          <w:szCs w:val="25"/>
        </w:rPr>
        <w:t xml:space="preserve"> </w:t>
      </w:r>
      <w:r w:rsidR="00A31FB4" w:rsidRPr="008B3D1F">
        <w:rPr>
          <w:rFonts w:ascii="Arial" w:hAnsi="Arial" w:cs="Arial"/>
          <w:sz w:val="25"/>
          <w:szCs w:val="25"/>
        </w:rPr>
        <w:t xml:space="preserve">el actor </w:t>
      </w:r>
      <w:r w:rsidRPr="008B3D1F">
        <w:rPr>
          <w:rFonts w:ascii="Arial" w:hAnsi="Arial" w:cs="Arial"/>
          <w:sz w:val="25"/>
          <w:szCs w:val="25"/>
        </w:rPr>
        <w:t xml:space="preserve">refiere </w:t>
      </w:r>
      <w:r w:rsidR="00AA7802" w:rsidRPr="008B3D1F">
        <w:rPr>
          <w:rFonts w:ascii="Arial" w:hAnsi="Arial" w:cs="Arial"/>
          <w:sz w:val="25"/>
          <w:szCs w:val="25"/>
        </w:rPr>
        <w:t>primeramente</w:t>
      </w:r>
      <w:r w:rsidR="004E42D8" w:rsidRPr="008B3D1F">
        <w:rPr>
          <w:rFonts w:ascii="Arial" w:hAnsi="Arial" w:cs="Arial"/>
          <w:sz w:val="25"/>
          <w:szCs w:val="25"/>
        </w:rPr>
        <w:t xml:space="preserve"> que </w:t>
      </w:r>
      <w:r w:rsidR="009C553D" w:rsidRPr="008B3D1F">
        <w:rPr>
          <w:rFonts w:ascii="Arial" w:hAnsi="Arial" w:cs="Arial"/>
          <w:sz w:val="25"/>
          <w:szCs w:val="25"/>
        </w:rPr>
        <w:t>no se mencionan los derechos de los terceros y de la sociedad que se están afectando, al igual hace mención que la Constitución Federal en relación con la Ley General de Salud limita la cantidad de nar</w:t>
      </w:r>
      <w:r w:rsidR="000460BE" w:rsidRPr="008B3D1F">
        <w:rPr>
          <w:rFonts w:ascii="Arial" w:hAnsi="Arial" w:cs="Arial"/>
          <w:sz w:val="25"/>
          <w:szCs w:val="25"/>
        </w:rPr>
        <w:t>cóticos</w:t>
      </w:r>
      <w:r w:rsidR="009C553D" w:rsidRPr="008B3D1F">
        <w:rPr>
          <w:rFonts w:ascii="Arial" w:hAnsi="Arial" w:cs="Arial"/>
          <w:sz w:val="25"/>
          <w:szCs w:val="25"/>
        </w:rPr>
        <w:t xml:space="preserve"> que deben considerarse para el estricto consumo e inmediato personal en atención a Derechos Humanos, manifestando que </w:t>
      </w:r>
      <w:r w:rsidR="00FD55DD" w:rsidRPr="008B3D1F">
        <w:rPr>
          <w:rFonts w:ascii="Arial" w:hAnsi="Arial" w:cs="Arial"/>
          <w:sz w:val="25"/>
          <w:szCs w:val="25"/>
        </w:rPr>
        <w:t>el hecho de consumir drogas o sustancias enervantes o psicotrópicas fuera de</w:t>
      </w:r>
      <w:r w:rsidR="00146579" w:rsidRPr="008B3D1F">
        <w:rPr>
          <w:rFonts w:ascii="Arial" w:hAnsi="Arial" w:cs="Arial"/>
          <w:sz w:val="25"/>
          <w:szCs w:val="25"/>
        </w:rPr>
        <w:t>l horario laboral no es motivo suficiente para concluir su contrato de trabajo, al respecto, dichas afirmaciones carece</w:t>
      </w:r>
      <w:r w:rsidR="00050C20" w:rsidRPr="008B3D1F">
        <w:rPr>
          <w:rFonts w:ascii="Arial" w:hAnsi="Arial" w:cs="Arial"/>
          <w:sz w:val="25"/>
          <w:szCs w:val="25"/>
        </w:rPr>
        <w:t>n de sustento toda vez que, dicha institución policial dentro de sus valores perseguidos se encuentra el de la moral, mismo que se traduce en la actitud que enaltece el espíritu, discernimiento del correcto actuar humano</w:t>
      </w:r>
      <w:r w:rsidR="00050C20" w:rsidRPr="008B3D1F">
        <w:rPr>
          <w:rStyle w:val="Refdenotaalpie"/>
          <w:rFonts w:ascii="Arial" w:hAnsi="Arial" w:cs="Arial"/>
          <w:sz w:val="25"/>
          <w:szCs w:val="25"/>
        </w:rPr>
        <w:footnoteReference w:id="1"/>
      </w:r>
      <w:r w:rsidR="00050C20" w:rsidRPr="008B3D1F">
        <w:rPr>
          <w:rFonts w:ascii="Arial" w:hAnsi="Arial" w:cs="Arial"/>
          <w:sz w:val="25"/>
          <w:szCs w:val="25"/>
        </w:rPr>
        <w:t xml:space="preserve">, por lo que el Gobierno Mexicano </w:t>
      </w:r>
      <w:r w:rsidR="003C533A" w:rsidRPr="008B3D1F">
        <w:rPr>
          <w:rFonts w:ascii="Arial" w:hAnsi="Arial" w:cs="Arial"/>
          <w:sz w:val="25"/>
          <w:szCs w:val="25"/>
        </w:rPr>
        <w:t>a través de las diversas instituciones policiacas busca el correcto actuar de la sociedad, evitando toda clase de comportamientos que pudieran alterar el orden y paz social, siendo</w:t>
      </w:r>
      <w:r w:rsidR="004343A7" w:rsidRPr="008B3D1F">
        <w:rPr>
          <w:rFonts w:ascii="Arial" w:hAnsi="Arial" w:cs="Arial"/>
          <w:sz w:val="25"/>
          <w:szCs w:val="25"/>
        </w:rPr>
        <w:t xml:space="preserve"> uno de estos comportamientos el</w:t>
      </w:r>
      <w:r w:rsidR="003C533A" w:rsidRPr="008B3D1F">
        <w:rPr>
          <w:rFonts w:ascii="Arial" w:hAnsi="Arial" w:cs="Arial"/>
          <w:sz w:val="25"/>
          <w:szCs w:val="25"/>
        </w:rPr>
        <w:t xml:space="preserve"> consumo de drogas y otras sustancias calificadas como tal dentro de la Ley General de Salud, mismas que su venta y distribución se encuentra penado por la ley corresp</w:t>
      </w:r>
      <w:r w:rsidR="00BD52F0" w:rsidRPr="008B3D1F">
        <w:rPr>
          <w:rFonts w:ascii="Arial" w:hAnsi="Arial" w:cs="Arial"/>
          <w:sz w:val="25"/>
          <w:szCs w:val="25"/>
        </w:rPr>
        <w:t xml:space="preserve">ondiente, por lo que para su consumo debe ser regulado mediante licencia en cantidades igualmente reguladas a instituciones médicas y farmacéuticas que tengan como objetivo la recuperación de la salud o bien el tratamiento de algún padecimiento de salud, por ello, resulta lógico pensar que cualquier persona que no se encuentre en dicho supuesto y que decida adquirir y posteriormente consumir </w:t>
      </w:r>
      <w:r w:rsidR="00B57114" w:rsidRPr="008B3D1F">
        <w:rPr>
          <w:rFonts w:ascii="Arial" w:hAnsi="Arial" w:cs="Arial"/>
          <w:sz w:val="25"/>
          <w:szCs w:val="25"/>
        </w:rPr>
        <w:t>alguna sustancia</w:t>
      </w:r>
      <w:r w:rsidR="004343A7" w:rsidRPr="008B3D1F">
        <w:rPr>
          <w:rFonts w:ascii="Arial" w:hAnsi="Arial" w:cs="Arial"/>
          <w:sz w:val="25"/>
          <w:szCs w:val="25"/>
        </w:rPr>
        <w:t xml:space="preserve"> considerada como droga,</w:t>
      </w:r>
      <w:r w:rsidR="00B57114" w:rsidRPr="008B3D1F">
        <w:rPr>
          <w:rFonts w:ascii="Arial" w:hAnsi="Arial" w:cs="Arial"/>
          <w:sz w:val="25"/>
          <w:szCs w:val="25"/>
        </w:rPr>
        <w:t xml:space="preserve"> </w:t>
      </w:r>
      <w:r w:rsidR="004343A7" w:rsidRPr="008B3D1F">
        <w:rPr>
          <w:rFonts w:ascii="Arial" w:hAnsi="Arial" w:cs="Arial"/>
          <w:sz w:val="25"/>
          <w:szCs w:val="25"/>
        </w:rPr>
        <w:t xml:space="preserve">dicha sustancia fue adquirida </w:t>
      </w:r>
      <w:r w:rsidR="005E3A2F" w:rsidRPr="008B3D1F">
        <w:rPr>
          <w:rFonts w:ascii="Arial" w:hAnsi="Arial" w:cs="Arial"/>
          <w:sz w:val="25"/>
          <w:szCs w:val="25"/>
        </w:rPr>
        <w:t>con un distribuidor de sustancias de forma ilegal, por ello, no es coherente que un elemento policial consuma dichas sustancias</w:t>
      </w:r>
      <w:r w:rsidR="004343A7" w:rsidRPr="008B3D1F">
        <w:rPr>
          <w:rFonts w:ascii="Arial" w:hAnsi="Arial" w:cs="Arial"/>
          <w:sz w:val="25"/>
          <w:szCs w:val="25"/>
        </w:rPr>
        <w:t xml:space="preserve"> aun cuando dicho consumo no fuera dentro del desempeño de sus labores</w:t>
      </w:r>
      <w:r w:rsidR="005E3A2F" w:rsidRPr="008B3D1F">
        <w:rPr>
          <w:rFonts w:ascii="Arial" w:hAnsi="Arial" w:cs="Arial"/>
          <w:sz w:val="25"/>
          <w:szCs w:val="25"/>
        </w:rPr>
        <w:t>, ya que sería contradictorio que realizara acciones para evitar dicha venta y consumo ilegal de drogas mientras que personalmente las adquiere y consume, fomentando con ello violencia social, tráfico de sustancias, enriquecimiento il</w:t>
      </w:r>
      <w:r w:rsidR="004343A7" w:rsidRPr="008B3D1F">
        <w:rPr>
          <w:rFonts w:ascii="Arial" w:hAnsi="Arial" w:cs="Arial"/>
          <w:sz w:val="25"/>
          <w:szCs w:val="25"/>
        </w:rPr>
        <w:t>ícito y descomposición social y familiar, mismas que afecta directamente a la sociedad en cuanto a su bienestar y orden.- - - - - - - - - - -</w:t>
      </w:r>
      <w:r w:rsidR="00A31FB4" w:rsidRPr="008B3D1F">
        <w:rPr>
          <w:rFonts w:ascii="Arial" w:hAnsi="Arial" w:cs="Arial"/>
          <w:sz w:val="25"/>
          <w:szCs w:val="25"/>
        </w:rPr>
        <w:t xml:space="preserve"> - - - - - - - - - - - - - - - - </w:t>
      </w:r>
    </w:p>
    <w:p w:rsidR="00B21C7D" w:rsidRPr="008B3D1F" w:rsidRDefault="004343A7" w:rsidP="008E66C5">
      <w:pPr>
        <w:tabs>
          <w:tab w:val="left" w:pos="567"/>
        </w:tabs>
        <w:spacing w:after="240" w:line="360" w:lineRule="auto"/>
        <w:ind w:right="51"/>
        <w:jc w:val="both"/>
        <w:rPr>
          <w:rFonts w:ascii="Arial" w:hAnsi="Arial" w:cs="Arial"/>
          <w:sz w:val="25"/>
          <w:szCs w:val="25"/>
        </w:rPr>
      </w:pPr>
      <w:r w:rsidRPr="008B3D1F">
        <w:rPr>
          <w:rFonts w:ascii="Arial" w:hAnsi="Arial" w:cs="Arial"/>
          <w:sz w:val="25"/>
          <w:szCs w:val="25"/>
        </w:rPr>
        <w:tab/>
        <w:t xml:space="preserve">Continua manifestando el actor en ese mismo concepto de impugnación que la prueba de análisis clínico también llamado </w:t>
      </w:r>
      <w:proofErr w:type="spellStart"/>
      <w:r w:rsidRPr="008B3D1F">
        <w:rPr>
          <w:rFonts w:ascii="Arial" w:hAnsi="Arial" w:cs="Arial"/>
          <w:i/>
          <w:sz w:val="25"/>
          <w:szCs w:val="25"/>
        </w:rPr>
        <w:t>antidopping</w:t>
      </w:r>
      <w:proofErr w:type="spellEnd"/>
      <w:r w:rsidRPr="008B3D1F">
        <w:rPr>
          <w:rFonts w:ascii="Arial" w:hAnsi="Arial" w:cs="Arial"/>
          <w:sz w:val="25"/>
          <w:szCs w:val="25"/>
        </w:rPr>
        <w:t xml:space="preserve"> </w:t>
      </w:r>
      <w:r w:rsidR="00C6714D" w:rsidRPr="008B3D1F">
        <w:rPr>
          <w:rFonts w:ascii="Arial" w:hAnsi="Arial" w:cs="Arial"/>
          <w:sz w:val="25"/>
          <w:szCs w:val="25"/>
        </w:rPr>
        <w:t xml:space="preserve">resulta insuficiente para haberlo calificado de dependiente del consumo de alguna sustancia enervante o psicotrópica, y que para </w:t>
      </w:r>
      <w:r w:rsidR="008E66C5" w:rsidRPr="008B3D1F">
        <w:rPr>
          <w:rFonts w:ascii="Arial" w:hAnsi="Arial" w:cs="Arial"/>
          <w:sz w:val="25"/>
          <w:szCs w:val="25"/>
        </w:rPr>
        <w:t xml:space="preserve">arribar a dicho resultado </w:t>
      </w:r>
      <w:r w:rsidR="00450C05" w:rsidRPr="008B3D1F">
        <w:rPr>
          <w:rFonts w:ascii="Arial" w:hAnsi="Arial" w:cs="Arial"/>
          <w:sz w:val="25"/>
          <w:szCs w:val="25"/>
        </w:rPr>
        <w:t xml:space="preserve">lo idóneo es la prueba pericial en toxicología, siendo efectivamente que dicha prueba desvirtuaría el resultado del </w:t>
      </w:r>
      <w:proofErr w:type="spellStart"/>
      <w:r w:rsidR="00450C05" w:rsidRPr="008B3D1F">
        <w:rPr>
          <w:rFonts w:ascii="Arial" w:hAnsi="Arial" w:cs="Arial"/>
          <w:i/>
          <w:sz w:val="25"/>
          <w:szCs w:val="25"/>
        </w:rPr>
        <w:t>antidopping</w:t>
      </w:r>
      <w:proofErr w:type="spellEnd"/>
      <w:r w:rsidR="00450C05" w:rsidRPr="008B3D1F">
        <w:rPr>
          <w:rFonts w:ascii="Arial" w:hAnsi="Arial" w:cs="Arial"/>
          <w:sz w:val="25"/>
          <w:szCs w:val="25"/>
        </w:rPr>
        <w:t xml:space="preserve"> sin embargo,</w:t>
      </w:r>
      <w:r w:rsidR="008E66C5" w:rsidRPr="008B3D1F">
        <w:rPr>
          <w:rFonts w:ascii="Arial" w:hAnsi="Arial" w:cs="Arial"/>
          <w:sz w:val="25"/>
          <w:szCs w:val="25"/>
        </w:rPr>
        <w:t xml:space="preserve"> esta Sala advierte que el actor no aportó</w:t>
      </w:r>
      <w:r w:rsidR="00450C05" w:rsidRPr="008B3D1F">
        <w:rPr>
          <w:rFonts w:ascii="Arial" w:hAnsi="Arial" w:cs="Arial"/>
          <w:sz w:val="25"/>
          <w:szCs w:val="25"/>
        </w:rPr>
        <w:t xml:space="preserve"> </w:t>
      </w:r>
      <w:r w:rsidR="008E66C5" w:rsidRPr="008B3D1F">
        <w:rPr>
          <w:rFonts w:ascii="Arial" w:hAnsi="Arial" w:cs="Arial"/>
          <w:sz w:val="25"/>
          <w:szCs w:val="25"/>
        </w:rPr>
        <w:t xml:space="preserve">dicha pericial o bien, prueba alguna tendiente a desvirtuar el resultado derivado del análisis clínico también llamado </w:t>
      </w:r>
      <w:proofErr w:type="spellStart"/>
      <w:r w:rsidR="008E66C5" w:rsidRPr="008B3D1F">
        <w:rPr>
          <w:rFonts w:ascii="Arial" w:hAnsi="Arial" w:cs="Arial"/>
          <w:i/>
          <w:sz w:val="25"/>
          <w:szCs w:val="25"/>
        </w:rPr>
        <w:t>antidopping</w:t>
      </w:r>
      <w:proofErr w:type="spellEnd"/>
      <w:r w:rsidR="008E66C5" w:rsidRPr="008B3D1F">
        <w:rPr>
          <w:rFonts w:ascii="Arial" w:hAnsi="Arial" w:cs="Arial"/>
          <w:i/>
          <w:sz w:val="25"/>
          <w:szCs w:val="25"/>
        </w:rPr>
        <w:t>,</w:t>
      </w:r>
      <w:r w:rsidR="008E66C5" w:rsidRPr="008B3D1F">
        <w:rPr>
          <w:rFonts w:ascii="Arial" w:hAnsi="Arial" w:cs="Arial"/>
          <w:sz w:val="25"/>
          <w:szCs w:val="25"/>
        </w:rPr>
        <w:t xml:space="preserve"> </w:t>
      </w:r>
      <w:r w:rsidR="00450C05" w:rsidRPr="008B3D1F">
        <w:rPr>
          <w:rFonts w:ascii="Arial" w:hAnsi="Arial" w:cs="Arial"/>
          <w:sz w:val="25"/>
          <w:szCs w:val="25"/>
        </w:rPr>
        <w:t>en su momento dentro del procedimiento ante instancia administrativa</w:t>
      </w:r>
      <w:r w:rsidR="008E66C5" w:rsidRPr="008B3D1F">
        <w:rPr>
          <w:rFonts w:ascii="Arial" w:hAnsi="Arial" w:cs="Arial"/>
          <w:sz w:val="25"/>
          <w:szCs w:val="25"/>
        </w:rPr>
        <w:t xml:space="preserve"> (audiencia final)</w:t>
      </w:r>
      <w:r w:rsidR="00450C05" w:rsidRPr="008B3D1F">
        <w:rPr>
          <w:rFonts w:ascii="Arial" w:hAnsi="Arial" w:cs="Arial"/>
          <w:sz w:val="25"/>
          <w:szCs w:val="25"/>
        </w:rPr>
        <w:t xml:space="preserve"> </w:t>
      </w:r>
      <w:r w:rsidR="008E66C5" w:rsidRPr="008B3D1F">
        <w:rPr>
          <w:rFonts w:ascii="Arial" w:hAnsi="Arial" w:cs="Arial"/>
          <w:sz w:val="25"/>
          <w:szCs w:val="25"/>
        </w:rPr>
        <w:t>ni ante</w:t>
      </w:r>
      <w:r w:rsidR="00450C05" w:rsidRPr="008B3D1F">
        <w:rPr>
          <w:rFonts w:ascii="Arial" w:hAnsi="Arial" w:cs="Arial"/>
          <w:sz w:val="25"/>
          <w:szCs w:val="25"/>
        </w:rPr>
        <w:t xml:space="preserve"> esta instancia jurisdiccional, dicho argume</w:t>
      </w:r>
      <w:r w:rsidR="008E66C5" w:rsidRPr="008B3D1F">
        <w:rPr>
          <w:rFonts w:ascii="Arial" w:hAnsi="Arial" w:cs="Arial"/>
          <w:sz w:val="25"/>
          <w:szCs w:val="25"/>
        </w:rPr>
        <w:t>nto resulta carente de pruebas para</w:t>
      </w:r>
      <w:r w:rsidR="000460BE" w:rsidRPr="008B3D1F">
        <w:rPr>
          <w:rFonts w:ascii="Arial" w:hAnsi="Arial" w:cs="Arial"/>
          <w:sz w:val="25"/>
          <w:szCs w:val="25"/>
        </w:rPr>
        <w:t xml:space="preserve"> comprobar su afirmación</w:t>
      </w:r>
      <w:r w:rsidR="00450C05" w:rsidRPr="008B3D1F">
        <w:rPr>
          <w:rFonts w:ascii="Arial" w:hAnsi="Arial" w:cs="Arial"/>
          <w:sz w:val="25"/>
          <w:szCs w:val="25"/>
        </w:rPr>
        <w:t>, de igual forma, menciona que la separación por el consumo de sustancias psicotrópicas o estupefacientes resulta ser discriminatorio, sin embargo, no anexa criterio o prueba alguna en la cual pueda sustentar su dicho de forma eficaz</w:t>
      </w:r>
      <w:r w:rsidR="008E66C5" w:rsidRPr="008B3D1F">
        <w:rPr>
          <w:rFonts w:ascii="Arial" w:hAnsi="Arial" w:cs="Arial"/>
          <w:sz w:val="25"/>
          <w:szCs w:val="25"/>
        </w:rPr>
        <w:t>, por ello, al no</w:t>
      </w:r>
      <w:r w:rsidR="00EF4FF5" w:rsidRPr="008B3D1F">
        <w:rPr>
          <w:rFonts w:ascii="Arial" w:hAnsi="Arial" w:cs="Arial"/>
          <w:sz w:val="25"/>
          <w:szCs w:val="25"/>
        </w:rPr>
        <w:t xml:space="preserve"> </w:t>
      </w:r>
      <w:r w:rsidR="008E66C5" w:rsidRPr="008B3D1F">
        <w:rPr>
          <w:rFonts w:ascii="Arial" w:hAnsi="Arial" w:cs="Arial"/>
          <w:sz w:val="25"/>
          <w:szCs w:val="25"/>
        </w:rPr>
        <w:t>ofrecer</w:t>
      </w:r>
      <w:r w:rsidR="00EF4FF5" w:rsidRPr="008B3D1F">
        <w:rPr>
          <w:rFonts w:ascii="Arial" w:hAnsi="Arial" w:cs="Arial"/>
          <w:sz w:val="25"/>
          <w:szCs w:val="25"/>
        </w:rPr>
        <w:t xml:space="preserve"> prueba alguna </w:t>
      </w:r>
      <w:r w:rsidR="008E66C5" w:rsidRPr="008B3D1F">
        <w:rPr>
          <w:rFonts w:ascii="Arial" w:hAnsi="Arial" w:cs="Arial"/>
          <w:sz w:val="25"/>
          <w:szCs w:val="25"/>
        </w:rPr>
        <w:t>que resultara</w:t>
      </w:r>
      <w:r w:rsidR="00EF4FF5" w:rsidRPr="008B3D1F">
        <w:rPr>
          <w:rFonts w:ascii="Arial" w:hAnsi="Arial" w:cs="Arial"/>
          <w:sz w:val="25"/>
          <w:szCs w:val="25"/>
        </w:rPr>
        <w:t xml:space="preserve"> idónea para desvirtuar el dicho de la autoridad consistente en la separación al cargo</w:t>
      </w:r>
      <w:r w:rsidR="009F579A" w:rsidRPr="008B3D1F">
        <w:rPr>
          <w:rFonts w:ascii="Arial" w:hAnsi="Arial" w:cs="Arial"/>
          <w:sz w:val="25"/>
          <w:szCs w:val="25"/>
        </w:rPr>
        <w:t xml:space="preserve"> por faltas a la permanencia a la que hace referencia el artículo 99 inciso B, fracción VI de la Ley del Sistema Estatal de Seguridad Pública de Oaxaca en relación con el artículo 88 inciso B, fracciones VII y IX de la Ley General del Sistema Nacional de Seguridad Pública</w:t>
      </w:r>
      <w:r w:rsidR="00632143" w:rsidRPr="008B3D1F">
        <w:rPr>
          <w:rFonts w:ascii="Arial" w:hAnsi="Arial" w:cs="Arial"/>
          <w:sz w:val="25"/>
          <w:szCs w:val="25"/>
        </w:rPr>
        <w:t xml:space="preserve">, </w:t>
      </w:r>
      <w:r w:rsidR="00B21C7D" w:rsidRPr="008B3D1F">
        <w:rPr>
          <w:rFonts w:ascii="Arial" w:hAnsi="Arial" w:cs="Arial"/>
          <w:sz w:val="25"/>
          <w:szCs w:val="25"/>
        </w:rPr>
        <w:t xml:space="preserve">en ese orden de ideas, el actor tenía al carga de la prueba de aportar todos los elementos de prueba idóneos para probar que realmente la resolución combatida le causa un agravio, en atención al aforismo jurídico </w:t>
      </w:r>
      <w:r w:rsidR="00B21C7D" w:rsidRPr="008B3D1F">
        <w:rPr>
          <w:rFonts w:ascii="Arial" w:hAnsi="Arial" w:cs="Arial"/>
          <w:i/>
          <w:sz w:val="25"/>
          <w:szCs w:val="25"/>
        </w:rPr>
        <w:t>“el que afirma está obligado a probar, el que niega no”</w:t>
      </w:r>
      <w:r w:rsidR="00B21C7D" w:rsidRPr="008B3D1F">
        <w:rPr>
          <w:rFonts w:ascii="Arial" w:hAnsi="Arial" w:cs="Arial"/>
          <w:sz w:val="25"/>
          <w:szCs w:val="25"/>
        </w:rPr>
        <w:t xml:space="preserve">, de igual forma sirve de sustento por analogía sustancial la Jurisprudencia número VI.2o.J/308, Gaceta número 80, pág. 77; véase ejecutoria en el Semanario Judicial de la Federación, tomo XIV-Agosto, pág. 256, que a letra dice:- - - - - - </w:t>
      </w:r>
      <w:r w:rsidR="003B6AB1">
        <w:rPr>
          <w:rFonts w:ascii="Arial" w:hAnsi="Arial" w:cs="Arial"/>
          <w:sz w:val="25"/>
          <w:szCs w:val="25"/>
        </w:rPr>
        <w:t xml:space="preserve"> - - - - - - - - - - - - - - - - - - - - - - - - - - - - - - - - - - -</w:t>
      </w:r>
    </w:p>
    <w:p w:rsidR="00C615EB" w:rsidRPr="008B3D1F" w:rsidRDefault="00B21C7D" w:rsidP="008E66C5">
      <w:pPr>
        <w:tabs>
          <w:tab w:val="left" w:pos="567"/>
        </w:tabs>
        <w:spacing w:after="240" w:line="276" w:lineRule="auto"/>
        <w:ind w:left="567" w:right="618"/>
        <w:jc w:val="both"/>
        <w:rPr>
          <w:rFonts w:ascii="Arial" w:hAnsi="Arial" w:cs="Arial"/>
          <w:sz w:val="25"/>
          <w:szCs w:val="25"/>
        </w:rPr>
      </w:pPr>
      <w:r w:rsidRPr="008B3D1F">
        <w:rPr>
          <w:rFonts w:ascii="Arial" w:hAnsi="Arial" w:cs="Arial"/>
          <w:b/>
          <w:sz w:val="25"/>
          <w:szCs w:val="25"/>
        </w:rPr>
        <w:t>ACTO RECLAMADO, LA CARGA DE LA PRUEBA DEL. CORRESPONDE AL QUEJOSO</w:t>
      </w:r>
      <w:r w:rsidRPr="008B3D1F">
        <w:rPr>
          <w:rFonts w:ascii="Arial" w:hAnsi="Arial" w:cs="Arial"/>
          <w:sz w:val="25"/>
          <w:szCs w:val="25"/>
        </w:rPr>
        <w:t>. En el juicio de amparo indirecto, la parte quejosa tiene la carga procesal de ofrecer pruebas para demostrar la violación de garantías individuales que alega, ya que, el que interpone una demanda de amparo, está obligado a establecer, directamente o mediante el informe de la autoridad responsable la existencia del acto que impugna y a justificar, con pruebas, que dicho acto es inconstitucional, aunque, incluso, las autoridades responsables no rindan su informe justificado, caso en el cual, la ley establece la presunción de la existencia de los actos, arrojando en forma total la carga de la prueba al peticionario de garantías, acerca de la inconstitucionalidad de los actos impugnados.</w:t>
      </w:r>
      <w:r w:rsidR="009F579A" w:rsidRPr="008B3D1F">
        <w:rPr>
          <w:rFonts w:ascii="Arial" w:hAnsi="Arial" w:cs="Arial"/>
          <w:sz w:val="25"/>
          <w:szCs w:val="25"/>
        </w:rPr>
        <w:t xml:space="preserve"> </w:t>
      </w:r>
    </w:p>
    <w:p w:rsidR="005A5DBC" w:rsidRPr="008B3D1F" w:rsidRDefault="008E66C5" w:rsidP="008E66C5">
      <w:pPr>
        <w:spacing w:line="360" w:lineRule="auto"/>
        <w:ind w:firstLine="567"/>
        <w:jc w:val="both"/>
        <w:rPr>
          <w:rFonts w:ascii="Arial" w:hAnsi="Arial" w:cs="Arial"/>
          <w:sz w:val="25"/>
          <w:szCs w:val="25"/>
        </w:rPr>
      </w:pPr>
      <w:r w:rsidRPr="008B3D1F">
        <w:rPr>
          <w:rFonts w:ascii="Arial" w:hAnsi="Arial" w:cs="Arial"/>
          <w:sz w:val="25"/>
          <w:szCs w:val="25"/>
        </w:rPr>
        <w:t xml:space="preserve">Derivado de lo anterior, el concepto de impugnación PRIMERO hecho valer por el hoy actor resulta </w:t>
      </w:r>
      <w:r w:rsidRPr="008B3D1F">
        <w:rPr>
          <w:rFonts w:ascii="Arial" w:hAnsi="Arial" w:cs="Arial"/>
          <w:sz w:val="25"/>
          <w:szCs w:val="25"/>
          <w:u w:val="single"/>
        </w:rPr>
        <w:t>infundado</w:t>
      </w:r>
      <w:r w:rsidRPr="008B3D1F">
        <w:rPr>
          <w:rFonts w:ascii="Arial" w:hAnsi="Arial" w:cs="Arial"/>
          <w:sz w:val="25"/>
          <w:szCs w:val="25"/>
        </w:rPr>
        <w:t xml:space="preserve">.- - - - - - - - - - - - - - - - - - - - - - - - - - - - - </w:t>
      </w:r>
    </w:p>
    <w:p w:rsidR="00437567" w:rsidRPr="008B3D1F" w:rsidRDefault="00D54948" w:rsidP="008368FA">
      <w:pPr>
        <w:spacing w:line="360" w:lineRule="auto"/>
        <w:ind w:firstLine="708"/>
        <w:jc w:val="both"/>
        <w:rPr>
          <w:rFonts w:ascii="Arial" w:hAnsi="Arial" w:cs="Arial"/>
          <w:bCs/>
          <w:sz w:val="25"/>
          <w:szCs w:val="25"/>
          <w:lang w:val="es-MX"/>
        </w:rPr>
      </w:pPr>
      <w:r w:rsidRPr="008B3D1F">
        <w:rPr>
          <w:rFonts w:ascii="Arial" w:hAnsi="Arial" w:cs="Arial"/>
          <w:sz w:val="25"/>
          <w:szCs w:val="25"/>
          <w:lang w:val="es-ES_tradnl"/>
        </w:rPr>
        <w:t>En consecuencia,</w:t>
      </w:r>
      <w:r w:rsidR="008E66C5" w:rsidRPr="008B3D1F">
        <w:rPr>
          <w:rFonts w:ascii="Arial" w:hAnsi="Arial" w:cs="Arial"/>
          <w:sz w:val="25"/>
          <w:szCs w:val="25"/>
          <w:lang w:val="es-ES_tradnl"/>
        </w:rPr>
        <w:t xml:space="preserve"> al haber sido declarados infundados los conceptos de impugnación expuestos por el actor,</w:t>
      </w:r>
      <w:r w:rsidRPr="008B3D1F">
        <w:rPr>
          <w:rFonts w:ascii="Arial" w:hAnsi="Arial" w:cs="Arial"/>
          <w:sz w:val="25"/>
          <w:szCs w:val="25"/>
          <w:lang w:val="es-ES_tradnl"/>
        </w:rPr>
        <w:t xml:space="preserve"> esta Juzgadora con fundamento en </w:t>
      </w:r>
      <w:r w:rsidR="005A0201" w:rsidRPr="008B3D1F">
        <w:rPr>
          <w:rFonts w:ascii="Arial" w:hAnsi="Arial" w:cs="Arial"/>
          <w:sz w:val="25"/>
          <w:szCs w:val="25"/>
          <w:lang w:val="es-ES_tradnl"/>
        </w:rPr>
        <w:t>lo dispuesto por el artículo 209</w:t>
      </w:r>
      <w:r w:rsidRPr="008B3D1F">
        <w:rPr>
          <w:rFonts w:ascii="Arial" w:hAnsi="Arial" w:cs="Arial"/>
          <w:sz w:val="25"/>
          <w:szCs w:val="25"/>
          <w:lang w:val="es-ES_tradnl"/>
        </w:rPr>
        <w:t xml:space="preserve"> de la ley </w:t>
      </w:r>
      <w:r w:rsidRPr="008B3D1F">
        <w:rPr>
          <w:rFonts w:ascii="Arial" w:hAnsi="Arial" w:cs="Arial"/>
          <w:sz w:val="25"/>
          <w:szCs w:val="25"/>
        </w:rPr>
        <w:t>de Procedimiento y Justicia Administrativa para el Estado de Oaxaca</w:t>
      </w:r>
      <w:r w:rsidR="008E66C5" w:rsidRPr="008B3D1F">
        <w:rPr>
          <w:rFonts w:ascii="Arial" w:hAnsi="Arial" w:cs="Arial"/>
          <w:sz w:val="25"/>
          <w:szCs w:val="25"/>
          <w:lang w:val="es-ES_tradnl"/>
        </w:rPr>
        <w:t>,</w:t>
      </w:r>
      <w:r w:rsidRPr="008B3D1F">
        <w:rPr>
          <w:rFonts w:ascii="Arial" w:hAnsi="Arial" w:cs="Arial"/>
          <w:b/>
          <w:sz w:val="25"/>
          <w:szCs w:val="25"/>
          <w:lang w:val="es-ES_tradnl"/>
        </w:rPr>
        <w:t xml:space="preserve"> </w:t>
      </w:r>
      <w:r w:rsidR="005A0201" w:rsidRPr="008B3D1F">
        <w:rPr>
          <w:rFonts w:ascii="Arial" w:hAnsi="Arial" w:cs="Arial"/>
          <w:b/>
          <w:sz w:val="25"/>
          <w:szCs w:val="25"/>
          <w:lang w:val="es-ES_tradnl"/>
        </w:rPr>
        <w:t>RECONOCE LA LEGALIDAD Y</w:t>
      </w:r>
      <w:r w:rsidRPr="008B3D1F">
        <w:rPr>
          <w:rFonts w:ascii="Arial" w:hAnsi="Arial" w:cs="Arial"/>
          <w:b/>
          <w:sz w:val="25"/>
          <w:szCs w:val="25"/>
          <w:lang w:val="es-ES_tradnl"/>
        </w:rPr>
        <w:t xml:space="preserve"> </w:t>
      </w:r>
      <w:r w:rsidR="00C615EB" w:rsidRPr="008B3D1F">
        <w:rPr>
          <w:rFonts w:ascii="Arial" w:hAnsi="Arial" w:cs="Arial"/>
          <w:b/>
          <w:sz w:val="25"/>
          <w:szCs w:val="25"/>
          <w:lang w:val="es-ES_tradnl"/>
        </w:rPr>
        <w:t xml:space="preserve">VALIDEZ </w:t>
      </w:r>
      <w:r w:rsidR="00C615EB" w:rsidRPr="008B3D1F">
        <w:rPr>
          <w:rFonts w:ascii="Arial" w:hAnsi="Arial" w:cs="Arial"/>
          <w:sz w:val="25"/>
          <w:szCs w:val="25"/>
        </w:rPr>
        <w:t xml:space="preserve">de la resolución de fecha veintisiete de noviembre de dos mil diecisiete (27/11/2017), </w:t>
      </w:r>
      <w:r w:rsidR="004E1812" w:rsidRPr="008B3D1F">
        <w:rPr>
          <w:rFonts w:ascii="Arial" w:hAnsi="Arial" w:cs="Arial"/>
          <w:sz w:val="25"/>
          <w:szCs w:val="25"/>
        </w:rPr>
        <w:t>dictada dentro</w:t>
      </w:r>
      <w:r w:rsidR="00C615EB" w:rsidRPr="008B3D1F">
        <w:rPr>
          <w:rFonts w:ascii="Arial" w:hAnsi="Arial" w:cs="Arial"/>
          <w:sz w:val="25"/>
          <w:szCs w:val="25"/>
        </w:rPr>
        <w:t xml:space="preserve"> del expediente admini</w:t>
      </w:r>
      <w:r w:rsidR="00C14CEB" w:rsidRPr="008B3D1F">
        <w:rPr>
          <w:rFonts w:ascii="Arial" w:hAnsi="Arial" w:cs="Arial"/>
          <w:sz w:val="25"/>
          <w:szCs w:val="25"/>
        </w:rPr>
        <w:t>strativo número SSP/CEDP/CCP/031</w:t>
      </w:r>
      <w:r w:rsidR="00C615EB" w:rsidRPr="008B3D1F">
        <w:rPr>
          <w:rFonts w:ascii="Arial" w:hAnsi="Arial" w:cs="Arial"/>
          <w:sz w:val="25"/>
          <w:szCs w:val="25"/>
        </w:rPr>
        <w:t xml:space="preserve">/2016, por la COMISIÓN DE CARRERA POLICIAL DEL CONSEJO ESTATAL DE DESARROLLO POLICIAL, </w:t>
      </w:r>
      <w:r w:rsidRPr="008B3D1F">
        <w:rPr>
          <w:rFonts w:ascii="Arial" w:hAnsi="Arial" w:cs="Arial"/>
          <w:sz w:val="25"/>
          <w:szCs w:val="25"/>
        </w:rPr>
        <w:t xml:space="preserve">consistente en la </w:t>
      </w:r>
      <w:r w:rsidR="00783E5A" w:rsidRPr="008B3D1F">
        <w:rPr>
          <w:rFonts w:ascii="Arial" w:hAnsi="Arial" w:cs="Arial"/>
          <w:sz w:val="25"/>
          <w:szCs w:val="25"/>
        </w:rPr>
        <w:t>CONCLUSIÓN</w:t>
      </w:r>
      <w:r w:rsidR="00C615EB" w:rsidRPr="008B3D1F">
        <w:rPr>
          <w:rFonts w:ascii="Arial" w:hAnsi="Arial" w:cs="Arial"/>
          <w:sz w:val="25"/>
          <w:szCs w:val="25"/>
        </w:rPr>
        <w:t xml:space="preserve"> DEL SERVICIO POR SEPARACIÓN al cargo que ostentaba como Policía Estatal “A”</w:t>
      </w:r>
      <w:r w:rsidR="00C14CEB" w:rsidRPr="008B3D1F">
        <w:rPr>
          <w:rFonts w:ascii="Arial" w:hAnsi="Arial" w:cs="Arial"/>
          <w:sz w:val="25"/>
          <w:szCs w:val="25"/>
        </w:rPr>
        <w:t xml:space="preserve"> por faltas a la permanencia a la que hace referencia el artículo 99 inciso B, fracción VI de la Ley del Sistema Estatal de Seguridad Pública de Oaxaca en relación con el artículo 88 inciso B, fracciones VII y IX de la Ley General del Sistema Nacional de Seguridad Pública</w:t>
      </w:r>
      <w:r w:rsidR="00F93F21" w:rsidRPr="008B3D1F">
        <w:rPr>
          <w:rFonts w:ascii="Arial" w:hAnsi="Arial" w:cs="Arial"/>
          <w:sz w:val="25"/>
          <w:szCs w:val="25"/>
        </w:rPr>
        <w:t xml:space="preserve">, y bajo el aforismo jurídico </w:t>
      </w:r>
      <w:r w:rsidR="00F93F21" w:rsidRPr="008B3D1F">
        <w:rPr>
          <w:rFonts w:ascii="Arial" w:hAnsi="Arial" w:cs="Arial"/>
          <w:i/>
          <w:sz w:val="25"/>
          <w:szCs w:val="25"/>
        </w:rPr>
        <w:t>“como lo accesorio sigue la suerte de lo principal”</w:t>
      </w:r>
      <w:r w:rsidR="00A71A10" w:rsidRPr="008B3D1F">
        <w:rPr>
          <w:rFonts w:ascii="Arial" w:hAnsi="Arial" w:cs="Arial"/>
          <w:sz w:val="25"/>
          <w:szCs w:val="25"/>
        </w:rPr>
        <w:t xml:space="preserve">, </w:t>
      </w:r>
      <w:r w:rsidR="00F10A33" w:rsidRPr="008B3D1F">
        <w:rPr>
          <w:rFonts w:ascii="Arial" w:hAnsi="Arial" w:cs="Arial"/>
          <w:sz w:val="25"/>
          <w:szCs w:val="25"/>
          <w:lang w:val="es-MX"/>
        </w:rPr>
        <w:t>la</w:t>
      </w:r>
      <w:r w:rsidR="00437567" w:rsidRPr="008B3D1F">
        <w:rPr>
          <w:rFonts w:ascii="Arial" w:hAnsi="Arial" w:cs="Arial"/>
          <w:sz w:val="25"/>
          <w:szCs w:val="25"/>
          <w:lang w:val="es-MX"/>
        </w:rPr>
        <w:t xml:space="preserve"> pretensión </w:t>
      </w:r>
      <w:r w:rsidR="00F10A33" w:rsidRPr="008B3D1F">
        <w:rPr>
          <w:rFonts w:ascii="Arial" w:hAnsi="Arial" w:cs="Arial"/>
          <w:sz w:val="25"/>
          <w:szCs w:val="25"/>
          <w:lang w:val="es-MX"/>
        </w:rPr>
        <w:t>del actor consistente en</w:t>
      </w:r>
      <w:r w:rsidR="00437567" w:rsidRPr="008B3D1F">
        <w:rPr>
          <w:rFonts w:ascii="Arial" w:hAnsi="Arial" w:cs="Arial"/>
          <w:sz w:val="25"/>
          <w:szCs w:val="25"/>
          <w:lang w:val="es-MX"/>
        </w:rPr>
        <w:t xml:space="preserve"> la reinstalación </w:t>
      </w:r>
      <w:r w:rsidR="00F10A33" w:rsidRPr="008B3D1F">
        <w:rPr>
          <w:rFonts w:ascii="Arial" w:hAnsi="Arial" w:cs="Arial"/>
          <w:sz w:val="25"/>
          <w:szCs w:val="25"/>
          <w:lang w:val="es-MX"/>
        </w:rPr>
        <w:t>al trabajo que venía desempeñando resulta improcedente.</w:t>
      </w:r>
      <w:r w:rsidR="00C62982" w:rsidRPr="008B3D1F">
        <w:rPr>
          <w:rFonts w:ascii="Arial" w:hAnsi="Arial" w:cs="Arial"/>
          <w:sz w:val="25"/>
          <w:szCs w:val="25"/>
          <w:lang w:val="es-MX"/>
        </w:rPr>
        <w:t xml:space="preserve">- - - - - - - - - - - - - - - - - - </w:t>
      </w:r>
    </w:p>
    <w:p w:rsidR="00F86355" w:rsidRPr="008B3D1F" w:rsidRDefault="00D843CA" w:rsidP="008C1A6D">
      <w:pPr>
        <w:spacing w:line="360" w:lineRule="auto"/>
        <w:ind w:firstLine="708"/>
        <w:jc w:val="both"/>
        <w:rPr>
          <w:rFonts w:ascii="Arial" w:hAnsi="Arial" w:cs="Arial"/>
          <w:sz w:val="25"/>
          <w:szCs w:val="25"/>
        </w:rPr>
      </w:pPr>
      <w:r w:rsidRPr="008B3D1F">
        <w:rPr>
          <w:rFonts w:ascii="Arial" w:hAnsi="Arial" w:cs="Arial"/>
          <w:sz w:val="25"/>
          <w:szCs w:val="25"/>
          <w:lang w:val="es-ES_tradnl"/>
        </w:rPr>
        <w:t>Por todo lo anteriormente expues</w:t>
      </w:r>
      <w:r w:rsidR="00CE0AE8" w:rsidRPr="008B3D1F">
        <w:rPr>
          <w:rFonts w:ascii="Arial" w:hAnsi="Arial" w:cs="Arial"/>
          <w:sz w:val="25"/>
          <w:szCs w:val="25"/>
          <w:lang w:val="es-ES_tradnl"/>
        </w:rPr>
        <w:t>to,</w:t>
      </w:r>
      <w:r w:rsidRPr="008B3D1F">
        <w:rPr>
          <w:rFonts w:ascii="Arial" w:hAnsi="Arial" w:cs="Arial"/>
          <w:sz w:val="25"/>
          <w:szCs w:val="25"/>
          <w:lang w:val="es-ES_tradnl"/>
        </w:rPr>
        <w:t xml:space="preserve"> fundado</w:t>
      </w:r>
      <w:r w:rsidR="00CE0AE8" w:rsidRPr="008B3D1F">
        <w:rPr>
          <w:rFonts w:ascii="Arial" w:hAnsi="Arial" w:cs="Arial"/>
          <w:sz w:val="25"/>
          <w:szCs w:val="25"/>
          <w:lang w:val="es-ES_tradnl"/>
        </w:rPr>
        <w:t xml:space="preserve"> y motivado</w:t>
      </w:r>
      <w:r w:rsidRPr="008B3D1F">
        <w:rPr>
          <w:rFonts w:ascii="Arial" w:hAnsi="Arial" w:cs="Arial"/>
          <w:sz w:val="25"/>
          <w:szCs w:val="25"/>
          <w:lang w:val="es-ES_tradnl"/>
        </w:rPr>
        <w:t xml:space="preserve"> </w:t>
      </w:r>
      <w:r w:rsidRPr="008B3D1F">
        <w:rPr>
          <w:rFonts w:ascii="Arial" w:hAnsi="Arial" w:cs="Arial"/>
          <w:sz w:val="25"/>
          <w:szCs w:val="25"/>
        </w:rPr>
        <w:t xml:space="preserve">en términos de los artículos 207, </w:t>
      </w:r>
      <w:r w:rsidR="00CE0AE8" w:rsidRPr="008B3D1F">
        <w:rPr>
          <w:rFonts w:ascii="Arial" w:hAnsi="Arial" w:cs="Arial"/>
          <w:sz w:val="25"/>
          <w:szCs w:val="25"/>
        </w:rPr>
        <w:t>y</w:t>
      </w:r>
      <w:r w:rsidRPr="008B3D1F">
        <w:rPr>
          <w:rFonts w:ascii="Arial" w:hAnsi="Arial" w:cs="Arial"/>
          <w:sz w:val="25"/>
          <w:szCs w:val="25"/>
        </w:rPr>
        <w:t xml:space="preserve"> 209 </w:t>
      </w:r>
      <w:r w:rsidRPr="008B3D1F">
        <w:rPr>
          <w:rFonts w:ascii="Arial" w:hAnsi="Arial" w:cs="Arial"/>
          <w:sz w:val="25"/>
          <w:szCs w:val="25"/>
          <w:lang w:val="es-ES_tradnl"/>
        </w:rPr>
        <w:t xml:space="preserve">de </w:t>
      </w:r>
      <w:r w:rsidRPr="008B3D1F">
        <w:rPr>
          <w:rFonts w:ascii="Arial" w:hAnsi="Arial" w:cs="Arial"/>
          <w:sz w:val="25"/>
          <w:szCs w:val="25"/>
        </w:rPr>
        <w:t xml:space="preserve">la Ley de Procedimiento y Justicia Administrativa para el Estado de Oaxaca, se;- - - - - - - - - - - - - - - - - - - - </w:t>
      </w:r>
      <w:r w:rsidR="00CE0AE8" w:rsidRPr="008B3D1F">
        <w:rPr>
          <w:rFonts w:ascii="Arial" w:hAnsi="Arial" w:cs="Arial"/>
          <w:sz w:val="25"/>
          <w:szCs w:val="25"/>
        </w:rPr>
        <w:t xml:space="preserve">- - - - - - - - - - - - - - - - </w:t>
      </w:r>
    </w:p>
    <w:p w:rsidR="00DF0277" w:rsidRPr="008B3D1F" w:rsidRDefault="00DF0277" w:rsidP="00F10A33">
      <w:pPr>
        <w:spacing w:line="360" w:lineRule="auto"/>
        <w:ind w:right="51"/>
        <w:jc w:val="center"/>
        <w:rPr>
          <w:rFonts w:ascii="Arial" w:hAnsi="Arial" w:cs="Arial"/>
          <w:b/>
          <w:sz w:val="25"/>
          <w:szCs w:val="25"/>
        </w:rPr>
      </w:pPr>
      <w:r w:rsidRPr="008B3D1F">
        <w:rPr>
          <w:rFonts w:ascii="Arial" w:hAnsi="Arial" w:cs="Arial"/>
          <w:b/>
          <w:sz w:val="25"/>
          <w:szCs w:val="25"/>
        </w:rPr>
        <w:t>R E S U E L V E:</w:t>
      </w:r>
    </w:p>
    <w:p w:rsidR="00DF0277" w:rsidRPr="008B3D1F" w:rsidRDefault="00DF0277" w:rsidP="00F14E49">
      <w:pPr>
        <w:spacing w:line="360" w:lineRule="auto"/>
        <w:ind w:firstLine="708"/>
        <w:jc w:val="both"/>
        <w:rPr>
          <w:rFonts w:ascii="Arial" w:hAnsi="Arial" w:cs="Arial"/>
          <w:sz w:val="25"/>
          <w:szCs w:val="25"/>
        </w:rPr>
      </w:pPr>
      <w:r w:rsidRPr="008B3D1F">
        <w:rPr>
          <w:rFonts w:ascii="Arial" w:hAnsi="Arial" w:cs="Arial"/>
          <w:b/>
          <w:sz w:val="25"/>
          <w:szCs w:val="25"/>
        </w:rPr>
        <w:t>PRIMERO</w:t>
      </w:r>
      <w:r w:rsidR="00F86355" w:rsidRPr="008B3D1F">
        <w:rPr>
          <w:rFonts w:ascii="Arial" w:hAnsi="Arial" w:cs="Arial"/>
          <w:sz w:val="25"/>
          <w:szCs w:val="25"/>
        </w:rPr>
        <w:t>.- Esta Primera</w:t>
      </w:r>
      <w:r w:rsidRPr="008B3D1F">
        <w:rPr>
          <w:rFonts w:ascii="Arial" w:hAnsi="Arial" w:cs="Arial"/>
          <w:sz w:val="25"/>
          <w:szCs w:val="25"/>
        </w:rPr>
        <w:t xml:space="preserve"> Sala Unitari</w:t>
      </w:r>
      <w:r w:rsidR="00327A71" w:rsidRPr="008B3D1F">
        <w:rPr>
          <w:rFonts w:ascii="Arial" w:hAnsi="Arial" w:cs="Arial"/>
          <w:sz w:val="25"/>
          <w:szCs w:val="25"/>
        </w:rPr>
        <w:t>a del Tribunal de</w:t>
      </w:r>
      <w:r w:rsidR="00111830" w:rsidRPr="008B3D1F">
        <w:rPr>
          <w:rFonts w:ascii="Arial" w:hAnsi="Arial" w:cs="Arial"/>
          <w:sz w:val="25"/>
          <w:szCs w:val="25"/>
        </w:rPr>
        <w:t xml:space="preserve"> Justicia Administrativa del</w:t>
      </w:r>
      <w:r w:rsidR="00F365F1" w:rsidRPr="008B3D1F">
        <w:rPr>
          <w:rFonts w:ascii="Arial" w:hAnsi="Arial" w:cs="Arial"/>
          <w:sz w:val="25"/>
          <w:szCs w:val="25"/>
        </w:rPr>
        <w:t xml:space="preserve"> Estado de Oaxaca,</w:t>
      </w:r>
      <w:r w:rsidRPr="008B3D1F">
        <w:rPr>
          <w:rFonts w:ascii="Arial" w:hAnsi="Arial" w:cs="Arial"/>
          <w:sz w:val="25"/>
          <w:szCs w:val="25"/>
        </w:rPr>
        <w:t xml:space="preserve"> es competente para conocer y resolver el presente juicio. </w:t>
      </w:r>
      <w:r w:rsidR="00F365F1" w:rsidRPr="008B3D1F">
        <w:rPr>
          <w:rFonts w:ascii="Arial" w:hAnsi="Arial" w:cs="Arial"/>
          <w:sz w:val="25"/>
          <w:szCs w:val="25"/>
        </w:rPr>
        <w:t xml:space="preserve">- </w:t>
      </w:r>
      <w:r w:rsidR="004408AF" w:rsidRPr="008B3D1F">
        <w:rPr>
          <w:rFonts w:ascii="Arial" w:hAnsi="Arial" w:cs="Arial"/>
          <w:sz w:val="25"/>
          <w:szCs w:val="25"/>
        </w:rPr>
        <w:t xml:space="preserve">- - - - - - - - - - - - - - - - - - - - - - - - - - - - - - - - - - - - - - - - - - - - - </w:t>
      </w:r>
    </w:p>
    <w:p w:rsidR="00DF0277" w:rsidRPr="008B3D1F" w:rsidRDefault="00DF0277" w:rsidP="00F14E49">
      <w:pPr>
        <w:spacing w:line="360" w:lineRule="auto"/>
        <w:ind w:firstLine="708"/>
        <w:jc w:val="both"/>
        <w:rPr>
          <w:rFonts w:ascii="Arial" w:hAnsi="Arial" w:cs="Arial"/>
          <w:sz w:val="25"/>
          <w:szCs w:val="25"/>
        </w:rPr>
      </w:pPr>
      <w:r w:rsidRPr="008B3D1F">
        <w:rPr>
          <w:rFonts w:ascii="Arial" w:hAnsi="Arial" w:cs="Arial"/>
          <w:b/>
          <w:sz w:val="25"/>
          <w:szCs w:val="25"/>
        </w:rPr>
        <w:t>SEGUNDO</w:t>
      </w:r>
      <w:r w:rsidRPr="008B3D1F">
        <w:rPr>
          <w:rFonts w:ascii="Arial" w:hAnsi="Arial" w:cs="Arial"/>
          <w:sz w:val="25"/>
          <w:szCs w:val="25"/>
        </w:rPr>
        <w:t>.- La personalid</w:t>
      </w:r>
      <w:r w:rsidR="00CE6A67" w:rsidRPr="008B3D1F">
        <w:rPr>
          <w:rFonts w:ascii="Arial" w:hAnsi="Arial" w:cs="Arial"/>
          <w:sz w:val="25"/>
          <w:szCs w:val="25"/>
        </w:rPr>
        <w:t>ad de la</w:t>
      </w:r>
      <w:r w:rsidR="00327A71" w:rsidRPr="008B3D1F">
        <w:rPr>
          <w:rFonts w:ascii="Arial" w:hAnsi="Arial" w:cs="Arial"/>
          <w:sz w:val="25"/>
          <w:szCs w:val="25"/>
        </w:rPr>
        <w:t>s</w:t>
      </w:r>
      <w:r w:rsidR="00CE6A67" w:rsidRPr="008B3D1F">
        <w:rPr>
          <w:rFonts w:ascii="Arial" w:hAnsi="Arial" w:cs="Arial"/>
          <w:sz w:val="25"/>
          <w:szCs w:val="25"/>
        </w:rPr>
        <w:t xml:space="preserve"> parte</w:t>
      </w:r>
      <w:r w:rsidR="00327A71" w:rsidRPr="008B3D1F">
        <w:rPr>
          <w:rFonts w:ascii="Arial" w:hAnsi="Arial" w:cs="Arial"/>
          <w:sz w:val="25"/>
          <w:szCs w:val="25"/>
        </w:rPr>
        <w:t xml:space="preserve">s </w:t>
      </w:r>
      <w:r w:rsidR="00111830" w:rsidRPr="008B3D1F">
        <w:rPr>
          <w:rFonts w:ascii="Arial" w:hAnsi="Arial" w:cs="Arial"/>
          <w:sz w:val="25"/>
          <w:szCs w:val="25"/>
        </w:rPr>
        <w:t>quedó</w:t>
      </w:r>
      <w:r w:rsidR="00327A71" w:rsidRPr="008B3D1F">
        <w:rPr>
          <w:rFonts w:ascii="Arial" w:hAnsi="Arial" w:cs="Arial"/>
          <w:sz w:val="25"/>
          <w:szCs w:val="25"/>
        </w:rPr>
        <w:t xml:space="preserve"> a</w:t>
      </w:r>
      <w:r w:rsidR="00997CF8" w:rsidRPr="008B3D1F">
        <w:rPr>
          <w:rFonts w:ascii="Arial" w:hAnsi="Arial" w:cs="Arial"/>
          <w:sz w:val="25"/>
          <w:szCs w:val="25"/>
        </w:rPr>
        <w:t>sentada</w:t>
      </w:r>
      <w:r w:rsidR="00327A71" w:rsidRPr="008B3D1F">
        <w:rPr>
          <w:rFonts w:ascii="Arial" w:hAnsi="Arial" w:cs="Arial"/>
          <w:sz w:val="25"/>
          <w:szCs w:val="25"/>
        </w:rPr>
        <w:t xml:space="preserve"> en autos.</w:t>
      </w:r>
      <w:r w:rsidR="00EA20ED" w:rsidRPr="008B3D1F">
        <w:rPr>
          <w:rFonts w:ascii="Arial" w:hAnsi="Arial" w:cs="Arial"/>
          <w:sz w:val="25"/>
          <w:szCs w:val="25"/>
        </w:rPr>
        <w:t xml:space="preserve"> </w:t>
      </w:r>
      <w:r w:rsidR="004408AF" w:rsidRPr="008B3D1F">
        <w:rPr>
          <w:rFonts w:ascii="Arial" w:hAnsi="Arial" w:cs="Arial"/>
          <w:sz w:val="25"/>
          <w:szCs w:val="25"/>
        </w:rPr>
        <w:t xml:space="preserve">- - </w:t>
      </w:r>
    </w:p>
    <w:p w:rsidR="003827E6" w:rsidRPr="008B3D1F" w:rsidRDefault="00DF0277" w:rsidP="00F14E49">
      <w:pPr>
        <w:spacing w:line="360" w:lineRule="auto"/>
        <w:ind w:firstLine="708"/>
        <w:jc w:val="both"/>
        <w:rPr>
          <w:rFonts w:ascii="Arial" w:hAnsi="Arial" w:cs="Arial"/>
          <w:sz w:val="25"/>
          <w:szCs w:val="25"/>
          <w:lang w:val="es-MX"/>
        </w:rPr>
      </w:pPr>
      <w:r w:rsidRPr="008B3D1F">
        <w:rPr>
          <w:rFonts w:ascii="Arial" w:hAnsi="Arial" w:cs="Arial"/>
          <w:b/>
          <w:sz w:val="25"/>
          <w:szCs w:val="25"/>
        </w:rPr>
        <w:t>TERCERO.</w:t>
      </w:r>
      <w:r w:rsidRPr="008B3D1F">
        <w:rPr>
          <w:rFonts w:ascii="Arial" w:hAnsi="Arial" w:cs="Arial"/>
          <w:sz w:val="25"/>
          <w:szCs w:val="25"/>
        </w:rPr>
        <w:t>-</w:t>
      </w:r>
      <w:r w:rsidRPr="008B3D1F">
        <w:rPr>
          <w:rFonts w:ascii="Arial" w:hAnsi="Arial" w:cs="Arial"/>
          <w:sz w:val="25"/>
          <w:szCs w:val="25"/>
          <w:lang w:val="es-MX"/>
        </w:rPr>
        <w:t xml:space="preserve"> </w:t>
      </w:r>
      <w:r w:rsidR="00410209" w:rsidRPr="008B3D1F">
        <w:rPr>
          <w:rFonts w:ascii="Arial" w:hAnsi="Arial" w:cs="Arial"/>
          <w:sz w:val="25"/>
          <w:szCs w:val="25"/>
          <w:lang w:val="es-MX"/>
        </w:rPr>
        <w:t>Esta Sala</w:t>
      </w:r>
      <w:r w:rsidRPr="008B3D1F">
        <w:rPr>
          <w:rFonts w:ascii="Arial" w:hAnsi="Arial" w:cs="Arial"/>
          <w:sz w:val="25"/>
          <w:szCs w:val="25"/>
          <w:lang w:val="es-MX"/>
        </w:rPr>
        <w:t xml:space="preserve"> advierte que, en el presente juicio no se configura alguna causal de improcedencia o sobreseimiento, por</w:t>
      </w:r>
      <w:r w:rsidR="00C62982" w:rsidRPr="008B3D1F">
        <w:rPr>
          <w:rFonts w:ascii="Arial" w:hAnsi="Arial" w:cs="Arial"/>
          <w:sz w:val="25"/>
          <w:szCs w:val="25"/>
          <w:lang w:val="es-MX"/>
        </w:rPr>
        <w:t xml:space="preserve"> lo</w:t>
      </w:r>
      <w:r w:rsidRPr="008B3D1F">
        <w:rPr>
          <w:rFonts w:ascii="Arial" w:hAnsi="Arial" w:cs="Arial"/>
          <w:sz w:val="25"/>
          <w:szCs w:val="25"/>
          <w:lang w:val="es-MX"/>
        </w:rPr>
        <w:t xml:space="preserve"> tanto, </w:t>
      </w:r>
      <w:r w:rsidRPr="008B3D1F">
        <w:rPr>
          <w:rFonts w:ascii="Arial" w:hAnsi="Arial" w:cs="Arial"/>
          <w:b/>
          <w:sz w:val="25"/>
          <w:szCs w:val="25"/>
          <w:lang w:val="es-MX"/>
        </w:rPr>
        <w:t>NO SE SOBRESEE</w:t>
      </w:r>
      <w:r w:rsidR="00111830" w:rsidRPr="008B3D1F">
        <w:rPr>
          <w:rFonts w:ascii="Arial" w:hAnsi="Arial" w:cs="Arial"/>
          <w:sz w:val="25"/>
          <w:szCs w:val="25"/>
          <w:lang w:val="es-MX"/>
        </w:rPr>
        <w:t xml:space="preserve">. </w:t>
      </w:r>
      <w:r w:rsidR="00111830" w:rsidRPr="008B3D1F">
        <w:rPr>
          <w:rFonts w:ascii="Arial" w:hAnsi="Arial" w:cs="Arial"/>
          <w:b/>
          <w:sz w:val="25"/>
          <w:szCs w:val="25"/>
          <w:lang w:val="es-MX"/>
        </w:rPr>
        <w:t xml:space="preserve"> </w:t>
      </w:r>
      <w:r w:rsidR="00111830" w:rsidRPr="008B3D1F">
        <w:rPr>
          <w:rFonts w:ascii="Arial" w:hAnsi="Arial" w:cs="Arial"/>
          <w:sz w:val="25"/>
          <w:szCs w:val="25"/>
          <w:lang w:val="es-MX"/>
        </w:rPr>
        <w:t xml:space="preserve">- - </w:t>
      </w:r>
      <w:r w:rsidR="000F273A" w:rsidRPr="008B3D1F">
        <w:rPr>
          <w:rFonts w:ascii="Arial" w:hAnsi="Arial" w:cs="Arial"/>
          <w:sz w:val="25"/>
          <w:szCs w:val="25"/>
          <w:lang w:val="es-MX"/>
        </w:rPr>
        <w:t xml:space="preserve">- - - -  - - - - - - - - - - - - - - - - - - - - - - - - - - - - - - - - - - - - - - - - - </w:t>
      </w:r>
    </w:p>
    <w:p w:rsidR="008C1A6D" w:rsidRPr="008B3D1F" w:rsidRDefault="004408AF" w:rsidP="00DF0277">
      <w:pPr>
        <w:spacing w:line="360" w:lineRule="auto"/>
        <w:jc w:val="both"/>
        <w:rPr>
          <w:rFonts w:ascii="Arial" w:hAnsi="Arial" w:cs="Arial"/>
          <w:bCs/>
          <w:sz w:val="25"/>
          <w:szCs w:val="25"/>
        </w:rPr>
      </w:pPr>
      <w:r w:rsidRPr="008B3D1F">
        <w:rPr>
          <w:rFonts w:ascii="Arial" w:hAnsi="Arial" w:cs="Arial"/>
          <w:b/>
          <w:bCs/>
          <w:sz w:val="25"/>
          <w:szCs w:val="25"/>
          <w:lang w:val="es-MX"/>
        </w:rPr>
        <w:t xml:space="preserve">         </w:t>
      </w:r>
      <w:r w:rsidR="00DF0277" w:rsidRPr="008B3D1F">
        <w:rPr>
          <w:rFonts w:ascii="Arial" w:hAnsi="Arial" w:cs="Arial"/>
          <w:b/>
          <w:bCs/>
          <w:sz w:val="25"/>
          <w:szCs w:val="25"/>
          <w:lang w:val="es-MX"/>
        </w:rPr>
        <w:t>CUARTO</w:t>
      </w:r>
      <w:r w:rsidR="00DF0277" w:rsidRPr="008B3D1F">
        <w:rPr>
          <w:rFonts w:ascii="Arial" w:hAnsi="Arial" w:cs="Arial"/>
          <w:bCs/>
          <w:sz w:val="25"/>
          <w:szCs w:val="25"/>
          <w:lang w:val="es-MX"/>
        </w:rPr>
        <w:t>.-</w:t>
      </w:r>
      <w:r w:rsidR="008C1A6D" w:rsidRPr="008B3D1F">
        <w:rPr>
          <w:rFonts w:ascii="Arial" w:hAnsi="Arial" w:cs="Arial"/>
          <w:b/>
          <w:sz w:val="25"/>
          <w:szCs w:val="25"/>
          <w:lang w:val="es-ES_tradnl"/>
        </w:rPr>
        <w:t xml:space="preserve"> </w:t>
      </w:r>
      <w:r w:rsidR="00C14CEB" w:rsidRPr="008B3D1F">
        <w:rPr>
          <w:rFonts w:ascii="Arial" w:hAnsi="Arial" w:cs="Arial"/>
          <w:b/>
          <w:sz w:val="25"/>
          <w:szCs w:val="25"/>
          <w:lang w:val="es-ES_tradnl"/>
        </w:rPr>
        <w:t xml:space="preserve">SE RECONOCE LA LEGALIDAD Y VALIDEZ </w:t>
      </w:r>
      <w:r w:rsidR="00C14CEB" w:rsidRPr="008B3D1F">
        <w:rPr>
          <w:rFonts w:ascii="Arial" w:hAnsi="Arial" w:cs="Arial"/>
          <w:sz w:val="25"/>
          <w:szCs w:val="25"/>
        </w:rPr>
        <w:t xml:space="preserve">de la resolución de fecha veintisiete de noviembre de dos mil diecisiete (27/11/2017), </w:t>
      </w:r>
      <w:r w:rsidR="006D5305" w:rsidRPr="008B3D1F">
        <w:rPr>
          <w:rFonts w:ascii="Arial" w:hAnsi="Arial" w:cs="Arial"/>
          <w:sz w:val="25"/>
          <w:szCs w:val="25"/>
        </w:rPr>
        <w:t>dictada dentro</w:t>
      </w:r>
      <w:r w:rsidR="00C14CEB" w:rsidRPr="008B3D1F">
        <w:rPr>
          <w:rFonts w:ascii="Arial" w:hAnsi="Arial" w:cs="Arial"/>
          <w:sz w:val="25"/>
          <w:szCs w:val="25"/>
        </w:rPr>
        <w:t xml:space="preserve"> del expediente administrativo número SSP/CEDP/CCP/031/2016, por la COMISIÓN DE CARRERA POLICIAL DEL CONSEJO ESTATAL DE DESARROLLO POLICIAL, consistente en la CONCLUSIÓN DEL SERVICIO POR SEPARACIÓN al cargo que ostentaba como Policía Estatal “A” por faltas a la permanencia a la que hace referencia el artículo 99 inciso B, fracción VI de la Ley del Sistema Estatal de Seguridad Pública de Oaxaca en relación con el artículo 88 inciso B, fracciones VII y IX de la Ley General del Sistema Nacional de Seguridad Pública. En consecuencia, </w:t>
      </w:r>
      <w:r w:rsidR="00C14CEB" w:rsidRPr="008B3D1F">
        <w:rPr>
          <w:rFonts w:ascii="Arial" w:hAnsi="Arial" w:cs="Arial"/>
          <w:sz w:val="25"/>
          <w:szCs w:val="25"/>
          <w:lang w:val="es-MX"/>
        </w:rPr>
        <w:t>la pretensión del actor consistente en la reinstalación al trabajo que venía desempeñando resulta improcedente</w:t>
      </w:r>
      <w:r w:rsidR="008C1A6D" w:rsidRPr="008B3D1F">
        <w:rPr>
          <w:rFonts w:ascii="Arial" w:hAnsi="Arial" w:cs="Arial"/>
          <w:sz w:val="25"/>
          <w:szCs w:val="25"/>
        </w:rPr>
        <w:t xml:space="preserve">, </w:t>
      </w:r>
      <w:r w:rsidR="00DF0277" w:rsidRPr="008B3D1F">
        <w:rPr>
          <w:rFonts w:ascii="Arial" w:hAnsi="Arial" w:cs="Arial"/>
          <w:bCs/>
          <w:sz w:val="25"/>
          <w:szCs w:val="25"/>
        </w:rPr>
        <w:t>po</w:t>
      </w:r>
      <w:r w:rsidR="000B7A28" w:rsidRPr="008B3D1F">
        <w:rPr>
          <w:rFonts w:ascii="Arial" w:hAnsi="Arial" w:cs="Arial"/>
          <w:bCs/>
          <w:sz w:val="25"/>
          <w:szCs w:val="25"/>
        </w:rPr>
        <w:t>r las razones ya expuestas en los</w:t>
      </w:r>
      <w:r w:rsidR="00DF0277" w:rsidRPr="008B3D1F">
        <w:rPr>
          <w:rFonts w:ascii="Arial" w:hAnsi="Arial" w:cs="Arial"/>
          <w:bCs/>
          <w:sz w:val="25"/>
          <w:szCs w:val="25"/>
        </w:rPr>
        <w:t xml:space="preserve"> </w:t>
      </w:r>
      <w:r w:rsidR="008C1A6D" w:rsidRPr="008B3D1F">
        <w:rPr>
          <w:rFonts w:ascii="Arial" w:hAnsi="Arial" w:cs="Arial"/>
          <w:bCs/>
          <w:sz w:val="25"/>
          <w:szCs w:val="25"/>
        </w:rPr>
        <w:t>c</w:t>
      </w:r>
      <w:r w:rsidR="00DF0277" w:rsidRPr="008B3D1F">
        <w:rPr>
          <w:rFonts w:ascii="Arial" w:hAnsi="Arial" w:cs="Arial"/>
          <w:bCs/>
          <w:sz w:val="25"/>
          <w:szCs w:val="25"/>
        </w:rPr>
        <w:t>onsiderando</w:t>
      </w:r>
      <w:r w:rsidR="000B7A28" w:rsidRPr="008B3D1F">
        <w:rPr>
          <w:rFonts w:ascii="Arial" w:hAnsi="Arial" w:cs="Arial"/>
          <w:bCs/>
          <w:sz w:val="25"/>
          <w:szCs w:val="25"/>
        </w:rPr>
        <w:t>s</w:t>
      </w:r>
      <w:r w:rsidR="00DF0277" w:rsidRPr="008B3D1F">
        <w:rPr>
          <w:rFonts w:ascii="Arial" w:hAnsi="Arial" w:cs="Arial"/>
          <w:bCs/>
          <w:sz w:val="25"/>
          <w:szCs w:val="25"/>
        </w:rPr>
        <w:t xml:space="preserve"> CUARTO</w:t>
      </w:r>
      <w:r w:rsidR="000B7A28" w:rsidRPr="008B3D1F">
        <w:rPr>
          <w:rFonts w:ascii="Arial" w:hAnsi="Arial" w:cs="Arial"/>
          <w:bCs/>
          <w:sz w:val="25"/>
          <w:szCs w:val="25"/>
        </w:rPr>
        <w:t xml:space="preserve"> y QUINTO</w:t>
      </w:r>
      <w:r w:rsidR="00DF0277" w:rsidRPr="008B3D1F">
        <w:rPr>
          <w:rFonts w:ascii="Arial" w:hAnsi="Arial" w:cs="Arial"/>
          <w:bCs/>
          <w:sz w:val="25"/>
          <w:szCs w:val="25"/>
        </w:rPr>
        <w:t xml:space="preserve"> de esta sentencia</w:t>
      </w:r>
      <w:r w:rsidRPr="008B3D1F">
        <w:rPr>
          <w:rFonts w:ascii="Arial" w:hAnsi="Arial" w:cs="Arial"/>
          <w:bCs/>
          <w:sz w:val="25"/>
          <w:szCs w:val="25"/>
        </w:rPr>
        <w:t xml:space="preserve">. - - - - - - - </w:t>
      </w:r>
      <w:r w:rsidR="00E34FA3" w:rsidRPr="008B3D1F">
        <w:rPr>
          <w:rFonts w:ascii="Arial" w:hAnsi="Arial" w:cs="Arial"/>
          <w:sz w:val="25"/>
          <w:szCs w:val="25"/>
        </w:rPr>
        <w:t xml:space="preserve">- - - - - - - - - - - </w:t>
      </w:r>
      <w:r w:rsidR="003B6AB1">
        <w:rPr>
          <w:rFonts w:ascii="Arial" w:hAnsi="Arial" w:cs="Arial"/>
          <w:sz w:val="25"/>
          <w:szCs w:val="25"/>
        </w:rPr>
        <w:t xml:space="preserve"> - - - - - - - - - - - - - - - - - - - - - - - - - - - - - - -</w:t>
      </w:r>
    </w:p>
    <w:p w:rsidR="006A7DBE" w:rsidRPr="008B3D1F" w:rsidRDefault="000F273A" w:rsidP="00DF0277">
      <w:pPr>
        <w:spacing w:line="360" w:lineRule="auto"/>
        <w:ind w:right="51"/>
        <w:jc w:val="both"/>
        <w:rPr>
          <w:rFonts w:ascii="Arial" w:hAnsi="Arial" w:cs="Arial"/>
          <w:sz w:val="25"/>
          <w:szCs w:val="25"/>
        </w:rPr>
      </w:pPr>
      <w:r w:rsidRPr="008B3D1F">
        <w:rPr>
          <w:rFonts w:ascii="Arial" w:hAnsi="Arial" w:cs="Arial"/>
          <w:b/>
          <w:sz w:val="25"/>
          <w:szCs w:val="25"/>
        </w:rPr>
        <w:t xml:space="preserve">          QUINTO</w:t>
      </w:r>
      <w:r w:rsidRPr="008B3D1F">
        <w:rPr>
          <w:rFonts w:ascii="Arial" w:hAnsi="Arial" w:cs="Arial"/>
          <w:sz w:val="25"/>
          <w:szCs w:val="25"/>
        </w:rPr>
        <w:t xml:space="preserve">.- </w:t>
      </w:r>
      <w:r w:rsidR="006A7DBE" w:rsidRPr="008B3D1F">
        <w:rPr>
          <w:rFonts w:ascii="Arial" w:hAnsi="Arial" w:cs="Arial"/>
          <w:sz w:val="25"/>
          <w:szCs w:val="25"/>
        </w:rPr>
        <w:t xml:space="preserve">Se da </w:t>
      </w:r>
      <w:r w:rsidR="006D5385" w:rsidRPr="008B3D1F">
        <w:rPr>
          <w:rFonts w:ascii="Arial" w:hAnsi="Arial" w:cs="Arial"/>
          <w:sz w:val="25"/>
          <w:szCs w:val="25"/>
        </w:rPr>
        <w:t xml:space="preserve">cuenta con el oficio número SSP/CEDP/CCP/203/2018 de fecha doce de septiembre de dos mil dieciocho, signado por </w:t>
      </w:r>
      <w:r w:rsidR="006A7DBE" w:rsidRPr="008B3D1F">
        <w:rPr>
          <w:rFonts w:ascii="Arial" w:hAnsi="Arial" w:cs="Arial"/>
          <w:sz w:val="25"/>
          <w:szCs w:val="25"/>
        </w:rPr>
        <w:t>e</w:t>
      </w:r>
      <w:r w:rsidR="006D5385" w:rsidRPr="008B3D1F">
        <w:rPr>
          <w:rFonts w:ascii="Arial" w:hAnsi="Arial" w:cs="Arial"/>
          <w:sz w:val="25"/>
          <w:szCs w:val="25"/>
        </w:rPr>
        <w:t xml:space="preserve">l Secretario de Acuerdos de la Comisión de Carrera Policial de la Secretaría de Seguridad Pública de Oaxaca, recibido el diecisiete de septiembre de dos mil dieciocho, por lo que atendiendo a su contenido, se ordena la devolución del acuse del oficio SSP/PE/CDP/001/2018 de veintiséis de enero de dos mil dieciocho que corre agregado a los autos, previa copia certificada que se deje del mismo así como la razón respectiva.- - - - - - - - - - - - - - - - - - - - - - - - - - - - - - - - - - - - - - - </w:t>
      </w:r>
    </w:p>
    <w:p w:rsidR="000F273A" w:rsidRPr="008B3D1F" w:rsidRDefault="006D5385" w:rsidP="006D5385">
      <w:pPr>
        <w:spacing w:line="360" w:lineRule="auto"/>
        <w:ind w:right="51" w:firstLine="567"/>
        <w:jc w:val="both"/>
        <w:rPr>
          <w:rFonts w:ascii="Arial" w:hAnsi="Arial" w:cs="Arial"/>
          <w:b/>
          <w:sz w:val="25"/>
          <w:szCs w:val="25"/>
        </w:rPr>
      </w:pPr>
      <w:r w:rsidRPr="008B3D1F">
        <w:rPr>
          <w:rFonts w:ascii="Arial" w:hAnsi="Arial" w:cs="Arial"/>
          <w:b/>
          <w:sz w:val="25"/>
          <w:szCs w:val="25"/>
          <w:lang w:val="es-MX"/>
        </w:rPr>
        <w:t>SEXTO.-</w:t>
      </w:r>
      <w:r w:rsidRPr="008B3D1F">
        <w:rPr>
          <w:rFonts w:ascii="Arial" w:hAnsi="Arial" w:cs="Arial"/>
          <w:sz w:val="25"/>
          <w:szCs w:val="25"/>
          <w:lang w:val="es-MX"/>
        </w:rPr>
        <w:t xml:space="preserve"> </w:t>
      </w:r>
      <w:r w:rsidR="000F273A" w:rsidRPr="008B3D1F">
        <w:rPr>
          <w:rFonts w:ascii="Arial" w:hAnsi="Arial" w:cs="Arial"/>
          <w:sz w:val="25"/>
          <w:szCs w:val="25"/>
          <w:lang w:val="es-MX"/>
        </w:rPr>
        <w:t xml:space="preserve">Conforme a lo dispuesto en los artículos 172 y 173 </w:t>
      </w:r>
      <w:r w:rsidR="000F273A" w:rsidRPr="008B3D1F">
        <w:rPr>
          <w:rFonts w:ascii="Arial" w:hAnsi="Arial" w:cs="Arial"/>
          <w:sz w:val="25"/>
          <w:szCs w:val="25"/>
        </w:rPr>
        <w:t>de la Ley de</w:t>
      </w:r>
      <w:r w:rsidR="00F14E49" w:rsidRPr="008B3D1F">
        <w:rPr>
          <w:rFonts w:ascii="Arial" w:hAnsi="Arial" w:cs="Arial"/>
          <w:sz w:val="25"/>
          <w:szCs w:val="25"/>
        </w:rPr>
        <w:t xml:space="preserve"> </w:t>
      </w:r>
      <w:r w:rsidR="000F273A" w:rsidRPr="008B3D1F">
        <w:rPr>
          <w:rFonts w:ascii="Arial" w:hAnsi="Arial" w:cs="Arial"/>
          <w:sz w:val="25"/>
          <w:szCs w:val="25"/>
        </w:rPr>
        <w:t>Procedimiento y Justicia Administrativa para el Estado de Oaxaca</w:t>
      </w:r>
      <w:r w:rsidR="000F273A" w:rsidRPr="008B3D1F">
        <w:rPr>
          <w:rFonts w:ascii="Arial" w:hAnsi="Arial" w:cs="Arial"/>
          <w:b/>
          <w:sz w:val="25"/>
          <w:szCs w:val="25"/>
        </w:rPr>
        <w:t xml:space="preserve">, NOTIFÍQUESE </w:t>
      </w:r>
      <w:r w:rsidR="000F273A" w:rsidRPr="008B3D1F">
        <w:rPr>
          <w:rFonts w:ascii="Arial" w:hAnsi="Arial" w:cs="Arial"/>
          <w:sz w:val="25"/>
          <w:szCs w:val="25"/>
        </w:rPr>
        <w:t xml:space="preserve">personalmente a la parte actora, por oficio a la autoridad demandada y </w:t>
      </w:r>
      <w:r w:rsidR="000F273A" w:rsidRPr="008B3D1F">
        <w:rPr>
          <w:rFonts w:ascii="Arial" w:hAnsi="Arial" w:cs="Arial"/>
          <w:b/>
          <w:sz w:val="25"/>
          <w:szCs w:val="25"/>
        </w:rPr>
        <w:t>CÚMPLASE</w:t>
      </w:r>
      <w:r w:rsidR="000F273A" w:rsidRPr="008B3D1F">
        <w:rPr>
          <w:rFonts w:ascii="Arial" w:hAnsi="Arial" w:cs="Arial"/>
          <w:sz w:val="25"/>
          <w:szCs w:val="25"/>
        </w:rPr>
        <w:t xml:space="preserve">.- - - - - - - - - - - - - - - - - - - - - - - - - - - - - - -  - - - - - - </w:t>
      </w:r>
    </w:p>
    <w:p w:rsidR="00201759" w:rsidRPr="008B3D1F" w:rsidRDefault="00F86355" w:rsidP="00F86355">
      <w:pPr>
        <w:spacing w:line="360" w:lineRule="auto"/>
        <w:ind w:right="49" w:firstLine="567"/>
        <w:jc w:val="both"/>
        <w:rPr>
          <w:rFonts w:ascii="Arial" w:hAnsi="Arial" w:cs="Arial"/>
          <w:sz w:val="25"/>
          <w:szCs w:val="25"/>
        </w:rPr>
      </w:pPr>
      <w:r w:rsidRPr="008B3D1F">
        <w:rPr>
          <w:rFonts w:ascii="Arial" w:hAnsi="Arial" w:cs="Arial"/>
          <w:sz w:val="25"/>
          <w:szCs w:val="25"/>
        </w:rPr>
        <w:t xml:space="preserve">Así lo resolvió y firma la </w:t>
      </w:r>
      <w:r w:rsidR="00C14CEB" w:rsidRPr="008B3D1F">
        <w:rPr>
          <w:rFonts w:ascii="Arial" w:hAnsi="Arial" w:cs="Arial"/>
          <w:b/>
          <w:i/>
          <w:sz w:val="25"/>
          <w:szCs w:val="25"/>
        </w:rPr>
        <w:t>l</w:t>
      </w:r>
      <w:r w:rsidRPr="008B3D1F">
        <w:rPr>
          <w:rFonts w:ascii="Arial" w:hAnsi="Arial" w:cs="Arial"/>
          <w:b/>
          <w:i/>
          <w:sz w:val="25"/>
          <w:szCs w:val="25"/>
        </w:rPr>
        <w:t>icenciada Frida Jiménez Valencia</w:t>
      </w:r>
      <w:r w:rsidRPr="008B3D1F">
        <w:rPr>
          <w:rFonts w:ascii="Arial" w:hAnsi="Arial" w:cs="Arial"/>
          <w:sz w:val="25"/>
          <w:szCs w:val="25"/>
        </w:rPr>
        <w:t>, Magistrada de la Primera Sala Unitaria de Primera Instancia del Tribunal de Justicia Administrativa del Estado de Oaxaca, a</w:t>
      </w:r>
      <w:r w:rsidR="00C14CEB" w:rsidRPr="008B3D1F">
        <w:rPr>
          <w:rFonts w:ascii="Arial" w:hAnsi="Arial" w:cs="Arial"/>
          <w:sz w:val="25"/>
          <w:szCs w:val="25"/>
        </w:rPr>
        <w:t xml:space="preserve">nte el Secretario de Acuerdos, </w:t>
      </w:r>
      <w:r w:rsidR="00C14CEB" w:rsidRPr="008B3D1F">
        <w:rPr>
          <w:rFonts w:ascii="Arial" w:hAnsi="Arial" w:cs="Arial"/>
          <w:i/>
          <w:sz w:val="25"/>
          <w:szCs w:val="25"/>
        </w:rPr>
        <w:t>l</w:t>
      </w:r>
      <w:r w:rsidRPr="008B3D1F">
        <w:rPr>
          <w:rFonts w:ascii="Arial" w:hAnsi="Arial" w:cs="Arial"/>
          <w:i/>
          <w:sz w:val="25"/>
          <w:szCs w:val="25"/>
        </w:rPr>
        <w:t>icenciado Renato Gabriel Ibáñez Castellanos</w:t>
      </w:r>
      <w:r w:rsidRPr="008B3D1F">
        <w:rPr>
          <w:rFonts w:ascii="Arial" w:hAnsi="Arial" w:cs="Arial"/>
          <w:sz w:val="25"/>
          <w:szCs w:val="25"/>
        </w:rPr>
        <w:t>, quien autoriza y da fe. - -</w:t>
      </w:r>
      <w:r w:rsidR="004408AF" w:rsidRPr="008B3D1F">
        <w:rPr>
          <w:rFonts w:ascii="Arial" w:hAnsi="Arial" w:cs="Arial"/>
          <w:sz w:val="25"/>
          <w:szCs w:val="25"/>
        </w:rPr>
        <w:t xml:space="preserve"> - - - - - </w:t>
      </w:r>
    </w:p>
    <w:p w:rsidR="00596973" w:rsidRPr="008B3D1F" w:rsidRDefault="00596973" w:rsidP="007D2E2A">
      <w:pPr>
        <w:spacing w:line="360" w:lineRule="auto"/>
        <w:ind w:right="49"/>
        <w:jc w:val="both"/>
        <w:rPr>
          <w:rFonts w:ascii="Arial" w:hAnsi="Arial" w:cs="Arial"/>
          <w:sz w:val="25"/>
          <w:szCs w:val="25"/>
        </w:rPr>
      </w:pPr>
    </w:p>
    <w:p w:rsidR="00596973" w:rsidRPr="008B3D1F" w:rsidRDefault="00596973" w:rsidP="00F86355">
      <w:pPr>
        <w:spacing w:line="360" w:lineRule="auto"/>
        <w:ind w:right="49" w:firstLine="567"/>
        <w:jc w:val="both"/>
        <w:rPr>
          <w:rFonts w:ascii="Arial" w:hAnsi="Arial" w:cs="Arial"/>
          <w:sz w:val="25"/>
          <w:szCs w:val="25"/>
          <w:lang w:val="es-MX"/>
        </w:rPr>
      </w:pPr>
    </w:p>
    <w:sectPr w:rsidR="00596973" w:rsidRPr="008B3D1F" w:rsidSect="00A71C2D">
      <w:headerReference w:type="even" r:id="rId8"/>
      <w:headerReference w:type="default" r:id="rId9"/>
      <w:headerReference w:type="first" r:id="rId10"/>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B67" w:rsidRDefault="00642B67" w:rsidP="00F420D4">
      <w:r>
        <w:separator/>
      </w:r>
    </w:p>
  </w:endnote>
  <w:endnote w:type="continuationSeparator" w:id="0">
    <w:p w:rsidR="00642B67" w:rsidRDefault="00642B67"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B67" w:rsidRDefault="00642B67" w:rsidP="00F420D4">
      <w:r>
        <w:separator/>
      </w:r>
    </w:p>
  </w:footnote>
  <w:footnote w:type="continuationSeparator" w:id="0">
    <w:p w:rsidR="00642B67" w:rsidRDefault="00642B67" w:rsidP="00F420D4">
      <w:r>
        <w:continuationSeparator/>
      </w:r>
    </w:p>
  </w:footnote>
  <w:footnote w:id="1">
    <w:p w:rsidR="00050C20" w:rsidRPr="00793BBF" w:rsidRDefault="00050C20">
      <w:pPr>
        <w:pStyle w:val="Textonotapie"/>
        <w:rPr>
          <w:rFonts w:ascii="Arial" w:hAnsi="Arial" w:cs="Arial"/>
          <w:sz w:val="18"/>
          <w:lang w:val="es-MX"/>
        </w:rPr>
      </w:pPr>
      <w:r>
        <w:rPr>
          <w:rStyle w:val="Refdenotaalpie"/>
        </w:rPr>
        <w:footnoteRef/>
      </w:r>
      <w:r>
        <w:t xml:space="preserve"> </w:t>
      </w:r>
      <w:r w:rsidRPr="00793BBF">
        <w:rPr>
          <w:rFonts w:ascii="Arial" w:hAnsi="Arial" w:cs="Arial"/>
          <w:sz w:val="18"/>
          <w:lang w:val="es-MX"/>
        </w:rPr>
        <w:t>Página web oficial de la Secretaría de Seguridad P</w:t>
      </w:r>
      <w:r w:rsidR="00793BBF" w:rsidRPr="00793BBF">
        <w:rPr>
          <w:rFonts w:ascii="Arial" w:hAnsi="Arial" w:cs="Arial"/>
          <w:sz w:val="18"/>
          <w:lang w:val="es-MX"/>
        </w:rPr>
        <w:t xml:space="preserve">ública </w:t>
      </w:r>
      <w:r w:rsidRPr="00793BBF">
        <w:rPr>
          <w:rFonts w:ascii="Arial" w:hAnsi="Arial" w:cs="Arial"/>
          <w:sz w:val="18"/>
          <w:lang w:val="es-MX"/>
        </w:rPr>
        <w:t>de Oaxaca</w:t>
      </w:r>
      <w:r w:rsidR="00793BBF" w:rsidRPr="00793BBF">
        <w:rPr>
          <w:rFonts w:ascii="Arial" w:hAnsi="Arial" w:cs="Arial"/>
          <w:sz w:val="18"/>
          <w:lang w:val="es-MX"/>
        </w:rPr>
        <w:t xml:space="preserve">. Link: </w:t>
      </w:r>
      <w:hyperlink r:id="rId1" w:history="1">
        <w:r w:rsidR="00793BBF" w:rsidRPr="00793BBF">
          <w:rPr>
            <w:rStyle w:val="Hipervnculo"/>
            <w:rFonts w:ascii="Arial" w:hAnsi="Arial" w:cs="Arial"/>
            <w:sz w:val="18"/>
            <w:lang w:val="es-MX"/>
          </w:rPr>
          <w:t>https://sspo.gob.mx/mision-vision-y-valores/</w:t>
        </w:r>
      </w:hyperlink>
      <w:r w:rsidR="00793BBF" w:rsidRPr="00793BBF">
        <w:rPr>
          <w:rFonts w:ascii="Arial" w:hAnsi="Arial" w:cs="Arial"/>
          <w:sz w:val="18"/>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C2D" w:rsidRPr="00CC4788" w:rsidRDefault="00A71C2D" w:rsidP="00A71C2D">
    <w:pPr>
      <w:rPr>
        <w:rFonts w:ascii="Arial" w:hAnsi="Arial" w:cs="Arial"/>
        <w:sz w:val="28"/>
        <w:lang w:val="es-ES_tradnl"/>
      </w:rPr>
    </w:pPr>
    <w:r>
      <w:rPr>
        <w:rFonts w:ascii="Arial" w:hAnsi="Arial" w:cs="Arial"/>
        <w:b/>
        <w:sz w:val="28"/>
        <w:lang w:val="en-US"/>
      </w:rPr>
      <w:t>0</w:t>
    </w:r>
    <w:r w:rsidR="006953D3">
      <w:rPr>
        <w:rFonts w:ascii="Arial" w:hAnsi="Arial" w:cs="Arial"/>
        <w:b/>
        <w:sz w:val="28"/>
        <w:lang w:val="en-US"/>
      </w:rPr>
      <w:t>9</w:t>
    </w:r>
    <w:r>
      <w:rPr>
        <w:rFonts w:ascii="Arial" w:hAnsi="Arial" w:cs="Arial"/>
        <w:b/>
        <w:sz w:val="28"/>
        <w:lang w:val="en-US"/>
      </w:rPr>
      <w:t>/2018</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3B6AB1">
      <w:rPr>
        <w:rFonts w:ascii="Arial" w:hAnsi="Arial" w:cs="Arial"/>
        <w:b/>
        <w:noProof/>
        <w:sz w:val="28"/>
        <w:lang w:val="en-US"/>
      </w:rPr>
      <w:t>12</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p w:rsidR="00A71C2D" w:rsidRDefault="008B3D1F">
    <w:pPr>
      <w:pStyle w:val="Encabezado"/>
    </w:pPr>
    <w:r>
      <w:rPr>
        <w:noProof/>
        <w:lang w:val="es-MX"/>
      </w:rPr>
      <mc:AlternateContent>
        <mc:Choice Requires="wps">
          <w:drawing>
            <wp:anchor distT="0" distB="0" distL="114300" distR="114300" simplePos="0" relativeHeight="251661312" behindDoc="0" locked="0" layoutInCell="1" allowOverlap="1">
              <wp:simplePos x="0" y="0"/>
              <wp:positionH relativeFrom="column">
                <wp:posOffset>5875132</wp:posOffset>
              </wp:positionH>
              <wp:positionV relativeFrom="paragraph">
                <wp:posOffset>4536403</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8B3D1F" w:rsidRDefault="008B3D1F" w:rsidP="008B3D1F">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62.6pt;margin-top:357.2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" fillcolor="window" strokeweight=".5pt">
              <v:path arrowok="t"/>
              <v:textbox>
                <w:txbxContent>
                  <w:p w:rsidR="008B3D1F" w:rsidRDefault="008B3D1F" w:rsidP="008B3D1F">
                    <w:r w:rsidRPr="00827BFA">
                      <w:rPr>
                        <w:sz w:val="18"/>
                      </w:rPr>
                      <w:t>Datos personales protegidos por el Art. 116 de la LGTAIP y el artículo 56 de la LTAIPEO</w:t>
                    </w:r>
                    <w:r>
                      <w: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3B6AB1">
      <w:rPr>
        <w:rFonts w:ascii="Arial" w:hAnsi="Arial" w:cs="Arial"/>
        <w:b/>
        <w:noProof/>
        <w:sz w:val="28"/>
        <w:lang w:val="en-US"/>
      </w:rPr>
      <w:t>13</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E43670">
      <w:rPr>
        <w:rFonts w:ascii="Arial" w:hAnsi="Arial" w:cs="Arial"/>
        <w:b/>
        <w:sz w:val="28"/>
        <w:lang w:val="en-US"/>
      </w:rPr>
      <w:t xml:space="preserve">                            </w:t>
    </w:r>
    <w:r w:rsidR="00511917">
      <w:rPr>
        <w:rFonts w:ascii="Arial" w:hAnsi="Arial" w:cs="Arial"/>
        <w:b/>
        <w:sz w:val="28"/>
        <w:lang w:val="en-US"/>
      </w:rPr>
      <w:t xml:space="preserve">    </w:t>
    </w:r>
    <w:r w:rsidR="00731ED9">
      <w:rPr>
        <w:rFonts w:ascii="Arial" w:hAnsi="Arial" w:cs="Arial"/>
        <w:b/>
        <w:sz w:val="28"/>
        <w:lang w:val="en-US"/>
      </w:rPr>
      <w:t xml:space="preserve">    </w:t>
    </w:r>
    <w:r w:rsidR="00356012">
      <w:rPr>
        <w:rFonts w:ascii="Arial" w:hAnsi="Arial" w:cs="Arial"/>
        <w:b/>
        <w:sz w:val="28"/>
        <w:lang w:val="en-US"/>
      </w:rPr>
      <w:t xml:space="preserve">  </w:t>
    </w:r>
    <w:r w:rsidR="00511917">
      <w:rPr>
        <w:rFonts w:ascii="Arial" w:hAnsi="Arial" w:cs="Arial"/>
        <w:b/>
        <w:sz w:val="28"/>
        <w:lang w:val="en-US"/>
      </w:rPr>
      <w:t>0</w:t>
    </w:r>
    <w:r w:rsidR="006953D3">
      <w:rPr>
        <w:rFonts w:ascii="Arial" w:hAnsi="Arial" w:cs="Arial"/>
        <w:b/>
        <w:sz w:val="28"/>
        <w:lang w:val="en-US"/>
      </w:rPr>
      <w:t>9</w:t>
    </w:r>
    <w:r w:rsidR="00EC301E">
      <w:rPr>
        <w:rFonts w:ascii="Arial" w:hAnsi="Arial" w:cs="Arial"/>
        <w:b/>
        <w:sz w:val="28"/>
        <w:lang w:val="en-US"/>
      </w:rPr>
      <w:t>/201</w:t>
    </w:r>
    <w:r w:rsidR="00356012">
      <w:rPr>
        <w:rFonts w:ascii="Arial" w:hAnsi="Arial" w:cs="Arial"/>
        <w:b/>
        <w:sz w:val="28"/>
        <w:lang w:val="en-US"/>
      </w:rPr>
      <w:t>8</w:t>
    </w:r>
  </w:p>
  <w:p w:rsidR="00386A00" w:rsidRPr="00CC4788" w:rsidRDefault="008B3D1F">
    <w:pPr>
      <w:rPr>
        <w:lang w:val="es-ES_tradnl"/>
      </w:rPr>
    </w:pPr>
    <w:r>
      <w:rPr>
        <w:noProof/>
        <w:lang w:val="es-MX"/>
      </w:rPr>
      <mc:AlternateContent>
        <mc:Choice Requires="wps">
          <w:drawing>
            <wp:anchor distT="0" distB="0" distL="114300" distR="114300" simplePos="0" relativeHeight="251663360" behindDoc="0" locked="0" layoutInCell="1" allowOverlap="1">
              <wp:simplePos x="0" y="0"/>
              <wp:positionH relativeFrom="column">
                <wp:posOffset>-1120140</wp:posOffset>
              </wp:positionH>
              <wp:positionV relativeFrom="paragraph">
                <wp:posOffset>4991025</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8B3D1F" w:rsidRDefault="008B3D1F" w:rsidP="008B3D1F">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8.2pt;margin-top:393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" fillcolor="window" strokeweight=".5pt">
              <v:path arrowok="t"/>
              <v:textbox>
                <w:txbxContent>
                  <w:p w:rsidR="008B3D1F" w:rsidRDefault="008B3D1F" w:rsidP="008B3D1F">
                    <w:r w:rsidRPr="00827BFA">
                      <w:rPr>
                        <w:sz w:val="18"/>
                      </w:rPr>
                      <w:t>Datos personales protegidos por el Art. 116 de la LGTAIP y el artículo 56 de la LTAIPEO</w:t>
                    </w:r>
                    <w: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D1F" w:rsidRDefault="008B3D1F">
    <w:pPr>
      <w:pStyle w:val="Encabezado"/>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-1211580</wp:posOffset>
              </wp:positionH>
              <wp:positionV relativeFrom="paragraph">
                <wp:posOffset>5234940</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8B3D1F" w:rsidRDefault="008B3D1F" w:rsidP="008B3D1F">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5.4pt;margin-top:412.2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2S1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" fillcolor="window" strokeweight=".5pt">
              <v:path arrowok="t"/>
              <v:textbox>
                <w:txbxContent>
                  <w:p w:rsidR="008B3D1F" w:rsidRDefault="008B3D1F" w:rsidP="008B3D1F">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mirrorMargins/>
  <w:proofState w:spelling="clean" w:grammar="clean"/>
  <w:defaultTabStop w:val="709"/>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BB5"/>
    <w:rsid w:val="00006EBC"/>
    <w:rsid w:val="0000749C"/>
    <w:rsid w:val="000108A9"/>
    <w:rsid w:val="000118CC"/>
    <w:rsid w:val="00012AF7"/>
    <w:rsid w:val="00012C22"/>
    <w:rsid w:val="00013173"/>
    <w:rsid w:val="00014783"/>
    <w:rsid w:val="00014A5D"/>
    <w:rsid w:val="0001647B"/>
    <w:rsid w:val="00016741"/>
    <w:rsid w:val="00016747"/>
    <w:rsid w:val="00020C7F"/>
    <w:rsid w:val="00021CBE"/>
    <w:rsid w:val="00022B15"/>
    <w:rsid w:val="00024578"/>
    <w:rsid w:val="000245C9"/>
    <w:rsid w:val="00024D09"/>
    <w:rsid w:val="00025DE5"/>
    <w:rsid w:val="00027E3C"/>
    <w:rsid w:val="000314CE"/>
    <w:rsid w:val="0003235C"/>
    <w:rsid w:val="00032EB5"/>
    <w:rsid w:val="00033970"/>
    <w:rsid w:val="00034305"/>
    <w:rsid w:val="0004107F"/>
    <w:rsid w:val="00041924"/>
    <w:rsid w:val="0004209E"/>
    <w:rsid w:val="000421DA"/>
    <w:rsid w:val="00043867"/>
    <w:rsid w:val="000442F4"/>
    <w:rsid w:val="00044EAF"/>
    <w:rsid w:val="00044F67"/>
    <w:rsid w:val="0004548C"/>
    <w:rsid w:val="000460BE"/>
    <w:rsid w:val="00046F31"/>
    <w:rsid w:val="00047C57"/>
    <w:rsid w:val="00050A1C"/>
    <w:rsid w:val="00050C20"/>
    <w:rsid w:val="0005190C"/>
    <w:rsid w:val="00051FFD"/>
    <w:rsid w:val="00052518"/>
    <w:rsid w:val="00053680"/>
    <w:rsid w:val="000538FE"/>
    <w:rsid w:val="00053917"/>
    <w:rsid w:val="000545E1"/>
    <w:rsid w:val="000549A1"/>
    <w:rsid w:val="00054CF9"/>
    <w:rsid w:val="00055FB3"/>
    <w:rsid w:val="00056A5A"/>
    <w:rsid w:val="00056AC0"/>
    <w:rsid w:val="00056AF9"/>
    <w:rsid w:val="00056BFA"/>
    <w:rsid w:val="000619B7"/>
    <w:rsid w:val="00062F80"/>
    <w:rsid w:val="0006347A"/>
    <w:rsid w:val="00064021"/>
    <w:rsid w:val="00064C73"/>
    <w:rsid w:val="00065CEC"/>
    <w:rsid w:val="00066932"/>
    <w:rsid w:val="000708B9"/>
    <w:rsid w:val="00070E1B"/>
    <w:rsid w:val="00071182"/>
    <w:rsid w:val="00072B3A"/>
    <w:rsid w:val="0007346E"/>
    <w:rsid w:val="00074812"/>
    <w:rsid w:val="00074EF2"/>
    <w:rsid w:val="0007540E"/>
    <w:rsid w:val="00075652"/>
    <w:rsid w:val="00075ED5"/>
    <w:rsid w:val="00081A52"/>
    <w:rsid w:val="0008218F"/>
    <w:rsid w:val="0008231D"/>
    <w:rsid w:val="00083868"/>
    <w:rsid w:val="00083FA3"/>
    <w:rsid w:val="00085C41"/>
    <w:rsid w:val="00086836"/>
    <w:rsid w:val="00090AED"/>
    <w:rsid w:val="00091CF1"/>
    <w:rsid w:val="00091E44"/>
    <w:rsid w:val="0009226D"/>
    <w:rsid w:val="000925C6"/>
    <w:rsid w:val="000926F1"/>
    <w:rsid w:val="00093B28"/>
    <w:rsid w:val="00093FC0"/>
    <w:rsid w:val="000951C2"/>
    <w:rsid w:val="00096EEB"/>
    <w:rsid w:val="000970DA"/>
    <w:rsid w:val="000A0ADA"/>
    <w:rsid w:val="000A136F"/>
    <w:rsid w:val="000A23D3"/>
    <w:rsid w:val="000A3904"/>
    <w:rsid w:val="000A4C8E"/>
    <w:rsid w:val="000A5355"/>
    <w:rsid w:val="000A553B"/>
    <w:rsid w:val="000A60D3"/>
    <w:rsid w:val="000A66DE"/>
    <w:rsid w:val="000A7122"/>
    <w:rsid w:val="000B4839"/>
    <w:rsid w:val="000B4EF2"/>
    <w:rsid w:val="000B58B7"/>
    <w:rsid w:val="000B6603"/>
    <w:rsid w:val="000B7936"/>
    <w:rsid w:val="000B7A28"/>
    <w:rsid w:val="000B7FD5"/>
    <w:rsid w:val="000C2B35"/>
    <w:rsid w:val="000C2ED0"/>
    <w:rsid w:val="000C6F62"/>
    <w:rsid w:val="000D0E26"/>
    <w:rsid w:val="000D1A0F"/>
    <w:rsid w:val="000D2089"/>
    <w:rsid w:val="000D2093"/>
    <w:rsid w:val="000D2F19"/>
    <w:rsid w:val="000D5FA7"/>
    <w:rsid w:val="000D684A"/>
    <w:rsid w:val="000D7AC5"/>
    <w:rsid w:val="000E0227"/>
    <w:rsid w:val="000E0584"/>
    <w:rsid w:val="000E1447"/>
    <w:rsid w:val="000E1977"/>
    <w:rsid w:val="000E2E62"/>
    <w:rsid w:val="000E2E9E"/>
    <w:rsid w:val="000E69D0"/>
    <w:rsid w:val="000E7BD6"/>
    <w:rsid w:val="000F273A"/>
    <w:rsid w:val="000F35D3"/>
    <w:rsid w:val="000F4DF7"/>
    <w:rsid w:val="000F698B"/>
    <w:rsid w:val="000F787F"/>
    <w:rsid w:val="000F7C83"/>
    <w:rsid w:val="000F7CDD"/>
    <w:rsid w:val="000F7DFD"/>
    <w:rsid w:val="00104138"/>
    <w:rsid w:val="0010413C"/>
    <w:rsid w:val="00105CEA"/>
    <w:rsid w:val="00106ABF"/>
    <w:rsid w:val="001075B5"/>
    <w:rsid w:val="00107AAC"/>
    <w:rsid w:val="00107FB6"/>
    <w:rsid w:val="00111700"/>
    <w:rsid w:val="00111830"/>
    <w:rsid w:val="001156BF"/>
    <w:rsid w:val="00115F08"/>
    <w:rsid w:val="00116AD9"/>
    <w:rsid w:val="0011715F"/>
    <w:rsid w:val="0012103E"/>
    <w:rsid w:val="0012548B"/>
    <w:rsid w:val="00125DF0"/>
    <w:rsid w:val="00126EAC"/>
    <w:rsid w:val="00127456"/>
    <w:rsid w:val="001306B9"/>
    <w:rsid w:val="001310CA"/>
    <w:rsid w:val="00132836"/>
    <w:rsid w:val="00133411"/>
    <w:rsid w:val="0013412D"/>
    <w:rsid w:val="0013414A"/>
    <w:rsid w:val="00134A34"/>
    <w:rsid w:val="00136090"/>
    <w:rsid w:val="00136A0A"/>
    <w:rsid w:val="00136F7C"/>
    <w:rsid w:val="001371F7"/>
    <w:rsid w:val="00140E99"/>
    <w:rsid w:val="001411A0"/>
    <w:rsid w:val="0014293B"/>
    <w:rsid w:val="0014457C"/>
    <w:rsid w:val="001448B1"/>
    <w:rsid w:val="00144BCA"/>
    <w:rsid w:val="00146579"/>
    <w:rsid w:val="0014759A"/>
    <w:rsid w:val="00147870"/>
    <w:rsid w:val="00150176"/>
    <w:rsid w:val="00150338"/>
    <w:rsid w:val="00151DA7"/>
    <w:rsid w:val="001520A9"/>
    <w:rsid w:val="00154035"/>
    <w:rsid w:val="00155459"/>
    <w:rsid w:val="001555BB"/>
    <w:rsid w:val="00156809"/>
    <w:rsid w:val="001606D6"/>
    <w:rsid w:val="00160744"/>
    <w:rsid w:val="00161AA7"/>
    <w:rsid w:val="00162A47"/>
    <w:rsid w:val="00165602"/>
    <w:rsid w:val="00165B0A"/>
    <w:rsid w:val="00165EC5"/>
    <w:rsid w:val="001661CB"/>
    <w:rsid w:val="0017017A"/>
    <w:rsid w:val="00170591"/>
    <w:rsid w:val="001708DD"/>
    <w:rsid w:val="0017119D"/>
    <w:rsid w:val="00171222"/>
    <w:rsid w:val="001728AE"/>
    <w:rsid w:val="00174171"/>
    <w:rsid w:val="001742B9"/>
    <w:rsid w:val="0017466C"/>
    <w:rsid w:val="001749B6"/>
    <w:rsid w:val="00175628"/>
    <w:rsid w:val="00181B0E"/>
    <w:rsid w:val="00181C94"/>
    <w:rsid w:val="00182097"/>
    <w:rsid w:val="00182D6E"/>
    <w:rsid w:val="00182DD7"/>
    <w:rsid w:val="00183229"/>
    <w:rsid w:val="001839F5"/>
    <w:rsid w:val="0018528F"/>
    <w:rsid w:val="00186A01"/>
    <w:rsid w:val="00187BF4"/>
    <w:rsid w:val="00187CF0"/>
    <w:rsid w:val="00190598"/>
    <w:rsid w:val="00191952"/>
    <w:rsid w:val="001929BD"/>
    <w:rsid w:val="001933DB"/>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F9A"/>
    <w:rsid w:val="001C4533"/>
    <w:rsid w:val="001D0949"/>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CDF"/>
    <w:rsid w:val="001F2F05"/>
    <w:rsid w:val="001F6D14"/>
    <w:rsid w:val="00200672"/>
    <w:rsid w:val="00201759"/>
    <w:rsid w:val="00201DB4"/>
    <w:rsid w:val="002029D9"/>
    <w:rsid w:val="002047DF"/>
    <w:rsid w:val="00204AC3"/>
    <w:rsid w:val="00204BB1"/>
    <w:rsid w:val="00205786"/>
    <w:rsid w:val="00206420"/>
    <w:rsid w:val="00206997"/>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329D9"/>
    <w:rsid w:val="00233DDE"/>
    <w:rsid w:val="0023407F"/>
    <w:rsid w:val="002404AD"/>
    <w:rsid w:val="0024126C"/>
    <w:rsid w:val="002414F6"/>
    <w:rsid w:val="0024394E"/>
    <w:rsid w:val="00244161"/>
    <w:rsid w:val="00244653"/>
    <w:rsid w:val="002448FB"/>
    <w:rsid w:val="00244E33"/>
    <w:rsid w:val="002467CD"/>
    <w:rsid w:val="00251684"/>
    <w:rsid w:val="00252101"/>
    <w:rsid w:val="002523D8"/>
    <w:rsid w:val="00252E4B"/>
    <w:rsid w:val="002562A6"/>
    <w:rsid w:val="0025726B"/>
    <w:rsid w:val="002626B4"/>
    <w:rsid w:val="00263D08"/>
    <w:rsid w:val="00265AD0"/>
    <w:rsid w:val="00267232"/>
    <w:rsid w:val="00267921"/>
    <w:rsid w:val="002679D7"/>
    <w:rsid w:val="002714B5"/>
    <w:rsid w:val="00271915"/>
    <w:rsid w:val="002735EA"/>
    <w:rsid w:val="002736D1"/>
    <w:rsid w:val="00273CFD"/>
    <w:rsid w:val="00274916"/>
    <w:rsid w:val="00277B57"/>
    <w:rsid w:val="00281184"/>
    <w:rsid w:val="002811C3"/>
    <w:rsid w:val="00281246"/>
    <w:rsid w:val="00281435"/>
    <w:rsid w:val="00281561"/>
    <w:rsid w:val="00281ABF"/>
    <w:rsid w:val="00282300"/>
    <w:rsid w:val="002823BB"/>
    <w:rsid w:val="00283EA9"/>
    <w:rsid w:val="002842EC"/>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3A63"/>
    <w:rsid w:val="002B3E62"/>
    <w:rsid w:val="002B470E"/>
    <w:rsid w:val="002B4C8D"/>
    <w:rsid w:val="002B5B2A"/>
    <w:rsid w:val="002B73DD"/>
    <w:rsid w:val="002C1189"/>
    <w:rsid w:val="002C1889"/>
    <w:rsid w:val="002C224B"/>
    <w:rsid w:val="002C2B64"/>
    <w:rsid w:val="002C4078"/>
    <w:rsid w:val="002C443E"/>
    <w:rsid w:val="002C53EC"/>
    <w:rsid w:val="002C5737"/>
    <w:rsid w:val="002C58AD"/>
    <w:rsid w:val="002D0049"/>
    <w:rsid w:val="002D0C96"/>
    <w:rsid w:val="002D11A5"/>
    <w:rsid w:val="002D2928"/>
    <w:rsid w:val="002D3216"/>
    <w:rsid w:val="002D39B6"/>
    <w:rsid w:val="002D4C4E"/>
    <w:rsid w:val="002D58C8"/>
    <w:rsid w:val="002D643E"/>
    <w:rsid w:val="002D6887"/>
    <w:rsid w:val="002D6AB7"/>
    <w:rsid w:val="002D6B87"/>
    <w:rsid w:val="002D7764"/>
    <w:rsid w:val="002E0C4A"/>
    <w:rsid w:val="002E0D99"/>
    <w:rsid w:val="002E1217"/>
    <w:rsid w:val="002E1667"/>
    <w:rsid w:val="002E1B65"/>
    <w:rsid w:val="002E1B83"/>
    <w:rsid w:val="002E77B4"/>
    <w:rsid w:val="002F15B5"/>
    <w:rsid w:val="002F62B7"/>
    <w:rsid w:val="002F77A0"/>
    <w:rsid w:val="00300678"/>
    <w:rsid w:val="00300904"/>
    <w:rsid w:val="00300FD4"/>
    <w:rsid w:val="00301CB4"/>
    <w:rsid w:val="00303578"/>
    <w:rsid w:val="0030422F"/>
    <w:rsid w:val="00304939"/>
    <w:rsid w:val="00304AD8"/>
    <w:rsid w:val="003059A2"/>
    <w:rsid w:val="00306CC8"/>
    <w:rsid w:val="00310405"/>
    <w:rsid w:val="00310CB8"/>
    <w:rsid w:val="00311738"/>
    <w:rsid w:val="0031194F"/>
    <w:rsid w:val="0031273C"/>
    <w:rsid w:val="003147F3"/>
    <w:rsid w:val="00314908"/>
    <w:rsid w:val="003152EA"/>
    <w:rsid w:val="003168CD"/>
    <w:rsid w:val="00317477"/>
    <w:rsid w:val="00320273"/>
    <w:rsid w:val="003216A8"/>
    <w:rsid w:val="00321872"/>
    <w:rsid w:val="00324066"/>
    <w:rsid w:val="00324EB0"/>
    <w:rsid w:val="003267CF"/>
    <w:rsid w:val="00327A71"/>
    <w:rsid w:val="003310AC"/>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16F3"/>
    <w:rsid w:val="00352A6A"/>
    <w:rsid w:val="00352B8D"/>
    <w:rsid w:val="003549C8"/>
    <w:rsid w:val="00356012"/>
    <w:rsid w:val="00357A5B"/>
    <w:rsid w:val="00360090"/>
    <w:rsid w:val="00360334"/>
    <w:rsid w:val="00360B74"/>
    <w:rsid w:val="00362FDF"/>
    <w:rsid w:val="003633C7"/>
    <w:rsid w:val="00363E85"/>
    <w:rsid w:val="0036403B"/>
    <w:rsid w:val="003643D4"/>
    <w:rsid w:val="003650A9"/>
    <w:rsid w:val="003666B2"/>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7CC"/>
    <w:rsid w:val="00385BE5"/>
    <w:rsid w:val="00386A00"/>
    <w:rsid w:val="00386C87"/>
    <w:rsid w:val="0038748A"/>
    <w:rsid w:val="00387E75"/>
    <w:rsid w:val="00390D09"/>
    <w:rsid w:val="00390DC4"/>
    <w:rsid w:val="00390F20"/>
    <w:rsid w:val="00392141"/>
    <w:rsid w:val="00392A2F"/>
    <w:rsid w:val="00392B82"/>
    <w:rsid w:val="003938C3"/>
    <w:rsid w:val="00393962"/>
    <w:rsid w:val="003948AD"/>
    <w:rsid w:val="00394C09"/>
    <w:rsid w:val="00394C37"/>
    <w:rsid w:val="00395314"/>
    <w:rsid w:val="0039607B"/>
    <w:rsid w:val="00396650"/>
    <w:rsid w:val="003A0915"/>
    <w:rsid w:val="003A0C53"/>
    <w:rsid w:val="003A21EC"/>
    <w:rsid w:val="003A2453"/>
    <w:rsid w:val="003A36F9"/>
    <w:rsid w:val="003A47DE"/>
    <w:rsid w:val="003A5963"/>
    <w:rsid w:val="003A5AC1"/>
    <w:rsid w:val="003A6BBC"/>
    <w:rsid w:val="003A70E1"/>
    <w:rsid w:val="003A76C8"/>
    <w:rsid w:val="003B00A0"/>
    <w:rsid w:val="003B1170"/>
    <w:rsid w:val="003B1FE0"/>
    <w:rsid w:val="003B5847"/>
    <w:rsid w:val="003B5AC2"/>
    <w:rsid w:val="003B6903"/>
    <w:rsid w:val="003B6AB1"/>
    <w:rsid w:val="003B7573"/>
    <w:rsid w:val="003C0374"/>
    <w:rsid w:val="003C09CD"/>
    <w:rsid w:val="003C0D11"/>
    <w:rsid w:val="003C1439"/>
    <w:rsid w:val="003C14C7"/>
    <w:rsid w:val="003C1EA1"/>
    <w:rsid w:val="003C2A43"/>
    <w:rsid w:val="003C379F"/>
    <w:rsid w:val="003C533A"/>
    <w:rsid w:val="003C5875"/>
    <w:rsid w:val="003C587B"/>
    <w:rsid w:val="003C6379"/>
    <w:rsid w:val="003C6CD2"/>
    <w:rsid w:val="003D058A"/>
    <w:rsid w:val="003D1B5C"/>
    <w:rsid w:val="003D28C2"/>
    <w:rsid w:val="003D2922"/>
    <w:rsid w:val="003D405B"/>
    <w:rsid w:val="003D58D4"/>
    <w:rsid w:val="003D600E"/>
    <w:rsid w:val="003D7CEF"/>
    <w:rsid w:val="003E0EA1"/>
    <w:rsid w:val="003E2930"/>
    <w:rsid w:val="003E3602"/>
    <w:rsid w:val="003E4018"/>
    <w:rsid w:val="003E40D5"/>
    <w:rsid w:val="003E4690"/>
    <w:rsid w:val="003E5E33"/>
    <w:rsid w:val="003E6AE7"/>
    <w:rsid w:val="003E7B7C"/>
    <w:rsid w:val="003F07EA"/>
    <w:rsid w:val="003F116C"/>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3041"/>
    <w:rsid w:val="004040F6"/>
    <w:rsid w:val="004050E7"/>
    <w:rsid w:val="00406509"/>
    <w:rsid w:val="00407311"/>
    <w:rsid w:val="0040794D"/>
    <w:rsid w:val="00407F1F"/>
    <w:rsid w:val="00410209"/>
    <w:rsid w:val="00411557"/>
    <w:rsid w:val="00412BDE"/>
    <w:rsid w:val="00414DF7"/>
    <w:rsid w:val="004173A1"/>
    <w:rsid w:val="00420521"/>
    <w:rsid w:val="00420663"/>
    <w:rsid w:val="004210EE"/>
    <w:rsid w:val="004228F6"/>
    <w:rsid w:val="00422A55"/>
    <w:rsid w:val="004232E3"/>
    <w:rsid w:val="0042370B"/>
    <w:rsid w:val="004242FE"/>
    <w:rsid w:val="0042621F"/>
    <w:rsid w:val="00426ADD"/>
    <w:rsid w:val="0043038B"/>
    <w:rsid w:val="00431743"/>
    <w:rsid w:val="0043192B"/>
    <w:rsid w:val="00432032"/>
    <w:rsid w:val="00433F89"/>
    <w:rsid w:val="004343A7"/>
    <w:rsid w:val="00434575"/>
    <w:rsid w:val="00434A60"/>
    <w:rsid w:val="004355F2"/>
    <w:rsid w:val="00437567"/>
    <w:rsid w:val="004408AF"/>
    <w:rsid w:val="00441715"/>
    <w:rsid w:val="004427C3"/>
    <w:rsid w:val="00442B5A"/>
    <w:rsid w:val="00443406"/>
    <w:rsid w:val="0044398E"/>
    <w:rsid w:val="00446692"/>
    <w:rsid w:val="00446927"/>
    <w:rsid w:val="004476A3"/>
    <w:rsid w:val="00450C05"/>
    <w:rsid w:val="00452313"/>
    <w:rsid w:val="00452FF9"/>
    <w:rsid w:val="0045338B"/>
    <w:rsid w:val="00453CEE"/>
    <w:rsid w:val="0045622A"/>
    <w:rsid w:val="00456797"/>
    <w:rsid w:val="0045737E"/>
    <w:rsid w:val="00460B6C"/>
    <w:rsid w:val="00464420"/>
    <w:rsid w:val="004647E3"/>
    <w:rsid w:val="004648B4"/>
    <w:rsid w:val="00464F07"/>
    <w:rsid w:val="00465EA9"/>
    <w:rsid w:val="00466311"/>
    <w:rsid w:val="00472472"/>
    <w:rsid w:val="004736D0"/>
    <w:rsid w:val="00474163"/>
    <w:rsid w:val="004771E6"/>
    <w:rsid w:val="00477E8E"/>
    <w:rsid w:val="004807B8"/>
    <w:rsid w:val="0048167A"/>
    <w:rsid w:val="0048260A"/>
    <w:rsid w:val="00482904"/>
    <w:rsid w:val="00484BB9"/>
    <w:rsid w:val="00484F40"/>
    <w:rsid w:val="00485E22"/>
    <w:rsid w:val="004877CB"/>
    <w:rsid w:val="00490B19"/>
    <w:rsid w:val="00490F80"/>
    <w:rsid w:val="00491B62"/>
    <w:rsid w:val="004926F1"/>
    <w:rsid w:val="00492857"/>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29AC"/>
    <w:rsid w:val="004B29BB"/>
    <w:rsid w:val="004B349D"/>
    <w:rsid w:val="004B4AF9"/>
    <w:rsid w:val="004C20B6"/>
    <w:rsid w:val="004C402E"/>
    <w:rsid w:val="004C5BC5"/>
    <w:rsid w:val="004C6FA4"/>
    <w:rsid w:val="004D0C5D"/>
    <w:rsid w:val="004D1BEE"/>
    <w:rsid w:val="004D1EDB"/>
    <w:rsid w:val="004D2EC6"/>
    <w:rsid w:val="004D3142"/>
    <w:rsid w:val="004D32E5"/>
    <w:rsid w:val="004D4E1E"/>
    <w:rsid w:val="004D7C34"/>
    <w:rsid w:val="004E147A"/>
    <w:rsid w:val="004E17C7"/>
    <w:rsid w:val="004E1812"/>
    <w:rsid w:val="004E1D41"/>
    <w:rsid w:val="004E2501"/>
    <w:rsid w:val="004E2F04"/>
    <w:rsid w:val="004E42D8"/>
    <w:rsid w:val="004E4F56"/>
    <w:rsid w:val="004F20D7"/>
    <w:rsid w:val="004F22A0"/>
    <w:rsid w:val="004F335B"/>
    <w:rsid w:val="004F4585"/>
    <w:rsid w:val="004F4D6B"/>
    <w:rsid w:val="0050026E"/>
    <w:rsid w:val="00500713"/>
    <w:rsid w:val="0050260C"/>
    <w:rsid w:val="00502939"/>
    <w:rsid w:val="00503149"/>
    <w:rsid w:val="00505266"/>
    <w:rsid w:val="00506BD3"/>
    <w:rsid w:val="0050782F"/>
    <w:rsid w:val="00511917"/>
    <w:rsid w:val="00512324"/>
    <w:rsid w:val="00513132"/>
    <w:rsid w:val="005136C7"/>
    <w:rsid w:val="00516E85"/>
    <w:rsid w:val="00516F23"/>
    <w:rsid w:val="0052006F"/>
    <w:rsid w:val="00520954"/>
    <w:rsid w:val="00522A27"/>
    <w:rsid w:val="00522E65"/>
    <w:rsid w:val="0052490B"/>
    <w:rsid w:val="005253C6"/>
    <w:rsid w:val="005269F7"/>
    <w:rsid w:val="00527D41"/>
    <w:rsid w:val="00530A1E"/>
    <w:rsid w:val="00531D3F"/>
    <w:rsid w:val="0053215A"/>
    <w:rsid w:val="00532C35"/>
    <w:rsid w:val="00532CF8"/>
    <w:rsid w:val="00532DFB"/>
    <w:rsid w:val="00533C85"/>
    <w:rsid w:val="0053413C"/>
    <w:rsid w:val="00535712"/>
    <w:rsid w:val="00535DF0"/>
    <w:rsid w:val="0054035B"/>
    <w:rsid w:val="0054080C"/>
    <w:rsid w:val="005408CC"/>
    <w:rsid w:val="00541CEF"/>
    <w:rsid w:val="00542C85"/>
    <w:rsid w:val="0054611B"/>
    <w:rsid w:val="00546FBC"/>
    <w:rsid w:val="00547619"/>
    <w:rsid w:val="00547AD5"/>
    <w:rsid w:val="00547E3A"/>
    <w:rsid w:val="005506CF"/>
    <w:rsid w:val="00551B5A"/>
    <w:rsid w:val="0055693E"/>
    <w:rsid w:val="00557C4E"/>
    <w:rsid w:val="00557E61"/>
    <w:rsid w:val="00557F7C"/>
    <w:rsid w:val="00563BA9"/>
    <w:rsid w:val="005641E4"/>
    <w:rsid w:val="00564B2C"/>
    <w:rsid w:val="0056574E"/>
    <w:rsid w:val="00571381"/>
    <w:rsid w:val="005715D2"/>
    <w:rsid w:val="005717DB"/>
    <w:rsid w:val="00573E35"/>
    <w:rsid w:val="005752D4"/>
    <w:rsid w:val="00575BBF"/>
    <w:rsid w:val="00575FD8"/>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87FAF"/>
    <w:rsid w:val="0059083C"/>
    <w:rsid w:val="00592EEA"/>
    <w:rsid w:val="00593BF2"/>
    <w:rsid w:val="00593C2B"/>
    <w:rsid w:val="00596973"/>
    <w:rsid w:val="005977B1"/>
    <w:rsid w:val="00597953"/>
    <w:rsid w:val="005A0201"/>
    <w:rsid w:val="005A1297"/>
    <w:rsid w:val="005A1648"/>
    <w:rsid w:val="005A2B68"/>
    <w:rsid w:val="005A32E5"/>
    <w:rsid w:val="005A43C7"/>
    <w:rsid w:val="005A5760"/>
    <w:rsid w:val="005A5DBC"/>
    <w:rsid w:val="005A659B"/>
    <w:rsid w:val="005A6814"/>
    <w:rsid w:val="005B0BAE"/>
    <w:rsid w:val="005B29AF"/>
    <w:rsid w:val="005B2C1D"/>
    <w:rsid w:val="005B4C50"/>
    <w:rsid w:val="005B5845"/>
    <w:rsid w:val="005B76ED"/>
    <w:rsid w:val="005B789E"/>
    <w:rsid w:val="005C10FF"/>
    <w:rsid w:val="005C1E29"/>
    <w:rsid w:val="005C2494"/>
    <w:rsid w:val="005C4799"/>
    <w:rsid w:val="005C4C64"/>
    <w:rsid w:val="005C4CA6"/>
    <w:rsid w:val="005C512A"/>
    <w:rsid w:val="005C6489"/>
    <w:rsid w:val="005C6641"/>
    <w:rsid w:val="005C76D2"/>
    <w:rsid w:val="005C78FC"/>
    <w:rsid w:val="005C7946"/>
    <w:rsid w:val="005C7CE7"/>
    <w:rsid w:val="005D1AC6"/>
    <w:rsid w:val="005D1D05"/>
    <w:rsid w:val="005D4F8A"/>
    <w:rsid w:val="005D68F7"/>
    <w:rsid w:val="005D7181"/>
    <w:rsid w:val="005D7BDC"/>
    <w:rsid w:val="005E1CFF"/>
    <w:rsid w:val="005E3374"/>
    <w:rsid w:val="005E3390"/>
    <w:rsid w:val="005E3A2F"/>
    <w:rsid w:val="005E4251"/>
    <w:rsid w:val="005E676B"/>
    <w:rsid w:val="005E73B4"/>
    <w:rsid w:val="005F0655"/>
    <w:rsid w:val="005F14A2"/>
    <w:rsid w:val="005F1F25"/>
    <w:rsid w:val="005F22CD"/>
    <w:rsid w:val="005F3312"/>
    <w:rsid w:val="005F3D16"/>
    <w:rsid w:val="005F4689"/>
    <w:rsid w:val="005F63EE"/>
    <w:rsid w:val="005F784D"/>
    <w:rsid w:val="0060079D"/>
    <w:rsid w:val="006012FC"/>
    <w:rsid w:val="00601421"/>
    <w:rsid w:val="006028B7"/>
    <w:rsid w:val="00602E7B"/>
    <w:rsid w:val="006033A6"/>
    <w:rsid w:val="00603BBC"/>
    <w:rsid w:val="006041EF"/>
    <w:rsid w:val="006046A9"/>
    <w:rsid w:val="0060547C"/>
    <w:rsid w:val="00605555"/>
    <w:rsid w:val="00605B97"/>
    <w:rsid w:val="006066F5"/>
    <w:rsid w:val="006073C8"/>
    <w:rsid w:val="00611618"/>
    <w:rsid w:val="00611EEB"/>
    <w:rsid w:val="00612017"/>
    <w:rsid w:val="006125F8"/>
    <w:rsid w:val="0061365F"/>
    <w:rsid w:val="006149FE"/>
    <w:rsid w:val="00616421"/>
    <w:rsid w:val="00620681"/>
    <w:rsid w:val="006213D9"/>
    <w:rsid w:val="006227D2"/>
    <w:rsid w:val="006233E1"/>
    <w:rsid w:val="00624E42"/>
    <w:rsid w:val="00625310"/>
    <w:rsid w:val="00632143"/>
    <w:rsid w:val="006327B1"/>
    <w:rsid w:val="00632E1D"/>
    <w:rsid w:val="006376E3"/>
    <w:rsid w:val="00640682"/>
    <w:rsid w:val="00641377"/>
    <w:rsid w:val="006413BE"/>
    <w:rsid w:val="00642B67"/>
    <w:rsid w:val="00643230"/>
    <w:rsid w:val="00644579"/>
    <w:rsid w:val="00646935"/>
    <w:rsid w:val="00646FAE"/>
    <w:rsid w:val="00647ACB"/>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204D"/>
    <w:rsid w:val="006732A9"/>
    <w:rsid w:val="00674816"/>
    <w:rsid w:val="00675E64"/>
    <w:rsid w:val="00677037"/>
    <w:rsid w:val="00677962"/>
    <w:rsid w:val="00677E1D"/>
    <w:rsid w:val="006800CF"/>
    <w:rsid w:val="006804CA"/>
    <w:rsid w:val="00680583"/>
    <w:rsid w:val="006807E0"/>
    <w:rsid w:val="00680D66"/>
    <w:rsid w:val="00682EA4"/>
    <w:rsid w:val="00683A92"/>
    <w:rsid w:val="006852EA"/>
    <w:rsid w:val="00685A21"/>
    <w:rsid w:val="00685CD7"/>
    <w:rsid w:val="006869BB"/>
    <w:rsid w:val="006905D5"/>
    <w:rsid w:val="00690ACB"/>
    <w:rsid w:val="0069111E"/>
    <w:rsid w:val="00691338"/>
    <w:rsid w:val="006935D3"/>
    <w:rsid w:val="00693F7D"/>
    <w:rsid w:val="00694914"/>
    <w:rsid w:val="006951CE"/>
    <w:rsid w:val="006953D3"/>
    <w:rsid w:val="006957BD"/>
    <w:rsid w:val="00695CFE"/>
    <w:rsid w:val="00696E90"/>
    <w:rsid w:val="006A0DFF"/>
    <w:rsid w:val="006A10B7"/>
    <w:rsid w:val="006A1FA3"/>
    <w:rsid w:val="006A2B96"/>
    <w:rsid w:val="006A4207"/>
    <w:rsid w:val="006A5144"/>
    <w:rsid w:val="006A52DC"/>
    <w:rsid w:val="006A5775"/>
    <w:rsid w:val="006A637D"/>
    <w:rsid w:val="006A6775"/>
    <w:rsid w:val="006A7CFE"/>
    <w:rsid w:val="006A7DBE"/>
    <w:rsid w:val="006B0D21"/>
    <w:rsid w:val="006B1186"/>
    <w:rsid w:val="006B2526"/>
    <w:rsid w:val="006B6FB5"/>
    <w:rsid w:val="006B6FD3"/>
    <w:rsid w:val="006B74BE"/>
    <w:rsid w:val="006C08B8"/>
    <w:rsid w:val="006C1AA2"/>
    <w:rsid w:val="006C1AFE"/>
    <w:rsid w:val="006C2098"/>
    <w:rsid w:val="006C2A48"/>
    <w:rsid w:val="006C3005"/>
    <w:rsid w:val="006C3E3C"/>
    <w:rsid w:val="006C473F"/>
    <w:rsid w:val="006C4C9E"/>
    <w:rsid w:val="006C5037"/>
    <w:rsid w:val="006C5816"/>
    <w:rsid w:val="006C64DD"/>
    <w:rsid w:val="006C66C5"/>
    <w:rsid w:val="006C773E"/>
    <w:rsid w:val="006D0644"/>
    <w:rsid w:val="006D0DBB"/>
    <w:rsid w:val="006D1B3F"/>
    <w:rsid w:val="006D2301"/>
    <w:rsid w:val="006D47EA"/>
    <w:rsid w:val="006D4C6B"/>
    <w:rsid w:val="006D4D21"/>
    <w:rsid w:val="006D5305"/>
    <w:rsid w:val="006D5385"/>
    <w:rsid w:val="006D56F8"/>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5D3"/>
    <w:rsid w:val="006F7E94"/>
    <w:rsid w:val="0070000B"/>
    <w:rsid w:val="007027E5"/>
    <w:rsid w:val="00702CE1"/>
    <w:rsid w:val="007031EF"/>
    <w:rsid w:val="00703624"/>
    <w:rsid w:val="00703A00"/>
    <w:rsid w:val="00704A0F"/>
    <w:rsid w:val="00704B04"/>
    <w:rsid w:val="00704FE5"/>
    <w:rsid w:val="007051A4"/>
    <w:rsid w:val="00706543"/>
    <w:rsid w:val="0070671C"/>
    <w:rsid w:val="0070774B"/>
    <w:rsid w:val="00711368"/>
    <w:rsid w:val="007115C9"/>
    <w:rsid w:val="00713F07"/>
    <w:rsid w:val="00716BD6"/>
    <w:rsid w:val="007203B7"/>
    <w:rsid w:val="00721051"/>
    <w:rsid w:val="00723504"/>
    <w:rsid w:val="00725A70"/>
    <w:rsid w:val="0072623F"/>
    <w:rsid w:val="00727806"/>
    <w:rsid w:val="00731C48"/>
    <w:rsid w:val="00731ED9"/>
    <w:rsid w:val="00732613"/>
    <w:rsid w:val="00733D84"/>
    <w:rsid w:val="00733E8A"/>
    <w:rsid w:val="00734FFC"/>
    <w:rsid w:val="0073549D"/>
    <w:rsid w:val="007378CF"/>
    <w:rsid w:val="00741829"/>
    <w:rsid w:val="00741EBE"/>
    <w:rsid w:val="00742847"/>
    <w:rsid w:val="00742E41"/>
    <w:rsid w:val="00745766"/>
    <w:rsid w:val="00745F0A"/>
    <w:rsid w:val="007464C8"/>
    <w:rsid w:val="007503DF"/>
    <w:rsid w:val="007508F2"/>
    <w:rsid w:val="00751867"/>
    <w:rsid w:val="0075236C"/>
    <w:rsid w:val="00752822"/>
    <w:rsid w:val="00753CEF"/>
    <w:rsid w:val="00754504"/>
    <w:rsid w:val="00755C87"/>
    <w:rsid w:val="00756FAD"/>
    <w:rsid w:val="007573E4"/>
    <w:rsid w:val="00760048"/>
    <w:rsid w:val="007605E9"/>
    <w:rsid w:val="007638BA"/>
    <w:rsid w:val="00767D80"/>
    <w:rsid w:val="007718E7"/>
    <w:rsid w:val="00771B0E"/>
    <w:rsid w:val="00772857"/>
    <w:rsid w:val="00772FB5"/>
    <w:rsid w:val="00774F36"/>
    <w:rsid w:val="007754C3"/>
    <w:rsid w:val="007758DC"/>
    <w:rsid w:val="0077658E"/>
    <w:rsid w:val="00776C47"/>
    <w:rsid w:val="00776F08"/>
    <w:rsid w:val="00777982"/>
    <w:rsid w:val="00780CEE"/>
    <w:rsid w:val="00781270"/>
    <w:rsid w:val="0078200B"/>
    <w:rsid w:val="007833F6"/>
    <w:rsid w:val="00783E02"/>
    <w:rsid w:val="00783E5A"/>
    <w:rsid w:val="007901DA"/>
    <w:rsid w:val="00792BD2"/>
    <w:rsid w:val="00793875"/>
    <w:rsid w:val="00793BBF"/>
    <w:rsid w:val="007946E7"/>
    <w:rsid w:val="00795424"/>
    <w:rsid w:val="0079593B"/>
    <w:rsid w:val="00796FC9"/>
    <w:rsid w:val="007A49FC"/>
    <w:rsid w:val="007A5B4E"/>
    <w:rsid w:val="007A5CA2"/>
    <w:rsid w:val="007A70CC"/>
    <w:rsid w:val="007A71CA"/>
    <w:rsid w:val="007A7375"/>
    <w:rsid w:val="007A74E2"/>
    <w:rsid w:val="007A794A"/>
    <w:rsid w:val="007A79A2"/>
    <w:rsid w:val="007A7F1F"/>
    <w:rsid w:val="007B032F"/>
    <w:rsid w:val="007B049D"/>
    <w:rsid w:val="007B08FC"/>
    <w:rsid w:val="007B1DE9"/>
    <w:rsid w:val="007B37F3"/>
    <w:rsid w:val="007B392C"/>
    <w:rsid w:val="007B401F"/>
    <w:rsid w:val="007B6C5A"/>
    <w:rsid w:val="007B73B3"/>
    <w:rsid w:val="007B78E7"/>
    <w:rsid w:val="007C1052"/>
    <w:rsid w:val="007C132D"/>
    <w:rsid w:val="007C2745"/>
    <w:rsid w:val="007C40AD"/>
    <w:rsid w:val="007C481E"/>
    <w:rsid w:val="007D0569"/>
    <w:rsid w:val="007D07B7"/>
    <w:rsid w:val="007D0C90"/>
    <w:rsid w:val="007D0EF1"/>
    <w:rsid w:val="007D2E2A"/>
    <w:rsid w:val="007D2EED"/>
    <w:rsid w:val="007D3090"/>
    <w:rsid w:val="007D4E19"/>
    <w:rsid w:val="007D52FC"/>
    <w:rsid w:val="007D5572"/>
    <w:rsid w:val="007D64A3"/>
    <w:rsid w:val="007D7416"/>
    <w:rsid w:val="007E17D0"/>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346F"/>
    <w:rsid w:val="0080368F"/>
    <w:rsid w:val="008064E5"/>
    <w:rsid w:val="008108A6"/>
    <w:rsid w:val="0081495F"/>
    <w:rsid w:val="00814C91"/>
    <w:rsid w:val="008150DA"/>
    <w:rsid w:val="00815B97"/>
    <w:rsid w:val="00816445"/>
    <w:rsid w:val="0082043D"/>
    <w:rsid w:val="00820C87"/>
    <w:rsid w:val="00823966"/>
    <w:rsid w:val="00824366"/>
    <w:rsid w:val="008252D2"/>
    <w:rsid w:val="00825AFE"/>
    <w:rsid w:val="00826695"/>
    <w:rsid w:val="00827EAA"/>
    <w:rsid w:val="00827EEA"/>
    <w:rsid w:val="00830825"/>
    <w:rsid w:val="00830E0C"/>
    <w:rsid w:val="00831124"/>
    <w:rsid w:val="00832B03"/>
    <w:rsid w:val="00832FCC"/>
    <w:rsid w:val="008333BC"/>
    <w:rsid w:val="008342DC"/>
    <w:rsid w:val="00834A94"/>
    <w:rsid w:val="00835275"/>
    <w:rsid w:val="00836571"/>
    <w:rsid w:val="008368FA"/>
    <w:rsid w:val="00837CDE"/>
    <w:rsid w:val="00840146"/>
    <w:rsid w:val="00841B62"/>
    <w:rsid w:val="00841F5F"/>
    <w:rsid w:val="008420D8"/>
    <w:rsid w:val="00845E3F"/>
    <w:rsid w:val="00846633"/>
    <w:rsid w:val="00847EF8"/>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3153"/>
    <w:rsid w:val="00873CAF"/>
    <w:rsid w:val="00874B6E"/>
    <w:rsid w:val="00875550"/>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64D"/>
    <w:rsid w:val="008A3EB5"/>
    <w:rsid w:val="008A3FCE"/>
    <w:rsid w:val="008B0D08"/>
    <w:rsid w:val="008B0ED0"/>
    <w:rsid w:val="008B1843"/>
    <w:rsid w:val="008B1EE7"/>
    <w:rsid w:val="008B1FEF"/>
    <w:rsid w:val="008B23E5"/>
    <w:rsid w:val="008B244E"/>
    <w:rsid w:val="008B3D1F"/>
    <w:rsid w:val="008B4412"/>
    <w:rsid w:val="008B519F"/>
    <w:rsid w:val="008B5449"/>
    <w:rsid w:val="008B6552"/>
    <w:rsid w:val="008B75F5"/>
    <w:rsid w:val="008B7C6B"/>
    <w:rsid w:val="008C0419"/>
    <w:rsid w:val="008C18CE"/>
    <w:rsid w:val="008C1A6D"/>
    <w:rsid w:val="008C1CFF"/>
    <w:rsid w:val="008C1E3F"/>
    <w:rsid w:val="008C2FF6"/>
    <w:rsid w:val="008C4E1E"/>
    <w:rsid w:val="008C4E7F"/>
    <w:rsid w:val="008C57A9"/>
    <w:rsid w:val="008C60FA"/>
    <w:rsid w:val="008C617E"/>
    <w:rsid w:val="008D0D04"/>
    <w:rsid w:val="008D0D49"/>
    <w:rsid w:val="008D1CDD"/>
    <w:rsid w:val="008D1D3A"/>
    <w:rsid w:val="008D2FBA"/>
    <w:rsid w:val="008D3707"/>
    <w:rsid w:val="008E222E"/>
    <w:rsid w:val="008E2DF8"/>
    <w:rsid w:val="008E3733"/>
    <w:rsid w:val="008E408B"/>
    <w:rsid w:val="008E649F"/>
    <w:rsid w:val="008E66C5"/>
    <w:rsid w:val="008E687B"/>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09F6"/>
    <w:rsid w:val="00911457"/>
    <w:rsid w:val="00911C9E"/>
    <w:rsid w:val="0091313D"/>
    <w:rsid w:val="009140E5"/>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30418"/>
    <w:rsid w:val="00931B80"/>
    <w:rsid w:val="0093455D"/>
    <w:rsid w:val="00934AC5"/>
    <w:rsid w:val="00936128"/>
    <w:rsid w:val="0093679C"/>
    <w:rsid w:val="00936C4D"/>
    <w:rsid w:val="009402AD"/>
    <w:rsid w:val="0094076A"/>
    <w:rsid w:val="00940D80"/>
    <w:rsid w:val="00941762"/>
    <w:rsid w:val="00941ABE"/>
    <w:rsid w:val="00942107"/>
    <w:rsid w:val="00943444"/>
    <w:rsid w:val="00943AED"/>
    <w:rsid w:val="00943D65"/>
    <w:rsid w:val="00943E6C"/>
    <w:rsid w:val="00944C14"/>
    <w:rsid w:val="00944DBA"/>
    <w:rsid w:val="00944FCC"/>
    <w:rsid w:val="0094502F"/>
    <w:rsid w:val="009453B2"/>
    <w:rsid w:val="009455E5"/>
    <w:rsid w:val="00946A4E"/>
    <w:rsid w:val="00947C67"/>
    <w:rsid w:val="00947EA3"/>
    <w:rsid w:val="0095019D"/>
    <w:rsid w:val="00950B93"/>
    <w:rsid w:val="00951823"/>
    <w:rsid w:val="00952F85"/>
    <w:rsid w:val="00956732"/>
    <w:rsid w:val="0096056A"/>
    <w:rsid w:val="0096152F"/>
    <w:rsid w:val="00961800"/>
    <w:rsid w:val="00963250"/>
    <w:rsid w:val="00964553"/>
    <w:rsid w:val="00964987"/>
    <w:rsid w:val="00967684"/>
    <w:rsid w:val="00967AF0"/>
    <w:rsid w:val="00972ABB"/>
    <w:rsid w:val="009746B2"/>
    <w:rsid w:val="00974DC4"/>
    <w:rsid w:val="00974DD2"/>
    <w:rsid w:val="00975B8F"/>
    <w:rsid w:val="00975DB6"/>
    <w:rsid w:val="0097662F"/>
    <w:rsid w:val="00976728"/>
    <w:rsid w:val="009772B7"/>
    <w:rsid w:val="00977D97"/>
    <w:rsid w:val="009809DE"/>
    <w:rsid w:val="00980D0C"/>
    <w:rsid w:val="009810C1"/>
    <w:rsid w:val="00982035"/>
    <w:rsid w:val="00982202"/>
    <w:rsid w:val="00982A11"/>
    <w:rsid w:val="009838A3"/>
    <w:rsid w:val="00983DA4"/>
    <w:rsid w:val="00985B0F"/>
    <w:rsid w:val="0098669A"/>
    <w:rsid w:val="00986B30"/>
    <w:rsid w:val="00987271"/>
    <w:rsid w:val="00990878"/>
    <w:rsid w:val="00990E6B"/>
    <w:rsid w:val="00991D25"/>
    <w:rsid w:val="00993F45"/>
    <w:rsid w:val="00994221"/>
    <w:rsid w:val="00994798"/>
    <w:rsid w:val="00994A4F"/>
    <w:rsid w:val="00996216"/>
    <w:rsid w:val="00997CF8"/>
    <w:rsid w:val="009A212A"/>
    <w:rsid w:val="009A2DED"/>
    <w:rsid w:val="009A5F61"/>
    <w:rsid w:val="009A6195"/>
    <w:rsid w:val="009A6EC8"/>
    <w:rsid w:val="009A6F94"/>
    <w:rsid w:val="009B031C"/>
    <w:rsid w:val="009B0A7C"/>
    <w:rsid w:val="009B14F2"/>
    <w:rsid w:val="009B1F4C"/>
    <w:rsid w:val="009B236C"/>
    <w:rsid w:val="009B2C85"/>
    <w:rsid w:val="009B2E71"/>
    <w:rsid w:val="009B4E93"/>
    <w:rsid w:val="009B53ED"/>
    <w:rsid w:val="009C019E"/>
    <w:rsid w:val="009C1F1B"/>
    <w:rsid w:val="009C30A3"/>
    <w:rsid w:val="009C324B"/>
    <w:rsid w:val="009C3CFF"/>
    <w:rsid w:val="009C475B"/>
    <w:rsid w:val="009C5328"/>
    <w:rsid w:val="009C553D"/>
    <w:rsid w:val="009C5F0D"/>
    <w:rsid w:val="009C621C"/>
    <w:rsid w:val="009C6771"/>
    <w:rsid w:val="009C6C41"/>
    <w:rsid w:val="009C755A"/>
    <w:rsid w:val="009C7845"/>
    <w:rsid w:val="009C7F8E"/>
    <w:rsid w:val="009D2B2F"/>
    <w:rsid w:val="009D2CED"/>
    <w:rsid w:val="009D41F7"/>
    <w:rsid w:val="009D451B"/>
    <w:rsid w:val="009D47E7"/>
    <w:rsid w:val="009D501C"/>
    <w:rsid w:val="009D5533"/>
    <w:rsid w:val="009D5A66"/>
    <w:rsid w:val="009D5BE5"/>
    <w:rsid w:val="009E1824"/>
    <w:rsid w:val="009E1A34"/>
    <w:rsid w:val="009E1CBF"/>
    <w:rsid w:val="009E2EAB"/>
    <w:rsid w:val="009E3E88"/>
    <w:rsid w:val="009E4016"/>
    <w:rsid w:val="009E4154"/>
    <w:rsid w:val="009E4BBD"/>
    <w:rsid w:val="009E4C18"/>
    <w:rsid w:val="009E4C2B"/>
    <w:rsid w:val="009F0363"/>
    <w:rsid w:val="009F15D5"/>
    <w:rsid w:val="009F486C"/>
    <w:rsid w:val="009F49E9"/>
    <w:rsid w:val="009F579A"/>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29CB"/>
    <w:rsid w:val="00A233DA"/>
    <w:rsid w:val="00A2455D"/>
    <w:rsid w:val="00A24683"/>
    <w:rsid w:val="00A25CF7"/>
    <w:rsid w:val="00A26777"/>
    <w:rsid w:val="00A27039"/>
    <w:rsid w:val="00A276E6"/>
    <w:rsid w:val="00A30046"/>
    <w:rsid w:val="00A302BD"/>
    <w:rsid w:val="00A303A1"/>
    <w:rsid w:val="00A30761"/>
    <w:rsid w:val="00A30C6D"/>
    <w:rsid w:val="00A317C1"/>
    <w:rsid w:val="00A31FB4"/>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0D"/>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C68"/>
    <w:rsid w:val="00A55C5A"/>
    <w:rsid w:val="00A619A4"/>
    <w:rsid w:val="00A61D58"/>
    <w:rsid w:val="00A63FC8"/>
    <w:rsid w:val="00A64F93"/>
    <w:rsid w:val="00A65716"/>
    <w:rsid w:val="00A660E6"/>
    <w:rsid w:val="00A667F9"/>
    <w:rsid w:val="00A66F0B"/>
    <w:rsid w:val="00A67006"/>
    <w:rsid w:val="00A67FBB"/>
    <w:rsid w:val="00A701F1"/>
    <w:rsid w:val="00A7102B"/>
    <w:rsid w:val="00A71449"/>
    <w:rsid w:val="00A71A10"/>
    <w:rsid w:val="00A71C2D"/>
    <w:rsid w:val="00A725CF"/>
    <w:rsid w:val="00A731B2"/>
    <w:rsid w:val="00A7375B"/>
    <w:rsid w:val="00A73D32"/>
    <w:rsid w:val="00A746DD"/>
    <w:rsid w:val="00A74BC7"/>
    <w:rsid w:val="00A76B47"/>
    <w:rsid w:val="00A77AD0"/>
    <w:rsid w:val="00A81983"/>
    <w:rsid w:val="00A82517"/>
    <w:rsid w:val="00A82541"/>
    <w:rsid w:val="00A83526"/>
    <w:rsid w:val="00A83DC5"/>
    <w:rsid w:val="00A8509B"/>
    <w:rsid w:val="00A8590C"/>
    <w:rsid w:val="00A86A84"/>
    <w:rsid w:val="00A87F63"/>
    <w:rsid w:val="00A900D5"/>
    <w:rsid w:val="00A90D18"/>
    <w:rsid w:val="00A90EC6"/>
    <w:rsid w:val="00A96E62"/>
    <w:rsid w:val="00AA055E"/>
    <w:rsid w:val="00AA0D97"/>
    <w:rsid w:val="00AA23FA"/>
    <w:rsid w:val="00AA2ED6"/>
    <w:rsid w:val="00AA525F"/>
    <w:rsid w:val="00AA591A"/>
    <w:rsid w:val="00AA5D28"/>
    <w:rsid w:val="00AA7802"/>
    <w:rsid w:val="00AB0269"/>
    <w:rsid w:val="00AB041E"/>
    <w:rsid w:val="00AB0915"/>
    <w:rsid w:val="00AB180C"/>
    <w:rsid w:val="00AB1E4A"/>
    <w:rsid w:val="00AB25EF"/>
    <w:rsid w:val="00AB2F2B"/>
    <w:rsid w:val="00AB452C"/>
    <w:rsid w:val="00AB56BF"/>
    <w:rsid w:val="00AB683C"/>
    <w:rsid w:val="00AC063F"/>
    <w:rsid w:val="00AC206A"/>
    <w:rsid w:val="00AC3580"/>
    <w:rsid w:val="00AC41A9"/>
    <w:rsid w:val="00AC4A26"/>
    <w:rsid w:val="00AC4D32"/>
    <w:rsid w:val="00AC503D"/>
    <w:rsid w:val="00AC64F1"/>
    <w:rsid w:val="00AC731A"/>
    <w:rsid w:val="00AD14EE"/>
    <w:rsid w:val="00AD1584"/>
    <w:rsid w:val="00AD31C3"/>
    <w:rsid w:val="00AD37D4"/>
    <w:rsid w:val="00AD5974"/>
    <w:rsid w:val="00AE0FF3"/>
    <w:rsid w:val="00AE139F"/>
    <w:rsid w:val="00AE1857"/>
    <w:rsid w:val="00AE1F62"/>
    <w:rsid w:val="00AE3F45"/>
    <w:rsid w:val="00AE4AC6"/>
    <w:rsid w:val="00AE4BCC"/>
    <w:rsid w:val="00AE5100"/>
    <w:rsid w:val="00AE5B0F"/>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AF7D1D"/>
    <w:rsid w:val="00B01196"/>
    <w:rsid w:val="00B02964"/>
    <w:rsid w:val="00B03494"/>
    <w:rsid w:val="00B035BB"/>
    <w:rsid w:val="00B03924"/>
    <w:rsid w:val="00B03989"/>
    <w:rsid w:val="00B0405B"/>
    <w:rsid w:val="00B042CF"/>
    <w:rsid w:val="00B04444"/>
    <w:rsid w:val="00B05B7E"/>
    <w:rsid w:val="00B06ACB"/>
    <w:rsid w:val="00B06B46"/>
    <w:rsid w:val="00B071FA"/>
    <w:rsid w:val="00B072DF"/>
    <w:rsid w:val="00B108C3"/>
    <w:rsid w:val="00B148D5"/>
    <w:rsid w:val="00B17195"/>
    <w:rsid w:val="00B17353"/>
    <w:rsid w:val="00B20000"/>
    <w:rsid w:val="00B21C7D"/>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276A"/>
    <w:rsid w:val="00B45FFE"/>
    <w:rsid w:val="00B46019"/>
    <w:rsid w:val="00B4697B"/>
    <w:rsid w:val="00B50083"/>
    <w:rsid w:val="00B51187"/>
    <w:rsid w:val="00B52582"/>
    <w:rsid w:val="00B52D6F"/>
    <w:rsid w:val="00B5310E"/>
    <w:rsid w:val="00B54025"/>
    <w:rsid w:val="00B55A16"/>
    <w:rsid w:val="00B5667A"/>
    <w:rsid w:val="00B56C38"/>
    <w:rsid w:val="00B56FC9"/>
    <w:rsid w:val="00B57114"/>
    <w:rsid w:val="00B57B2F"/>
    <w:rsid w:val="00B61BCB"/>
    <w:rsid w:val="00B63249"/>
    <w:rsid w:val="00B64109"/>
    <w:rsid w:val="00B64219"/>
    <w:rsid w:val="00B64C51"/>
    <w:rsid w:val="00B65B6E"/>
    <w:rsid w:val="00B66920"/>
    <w:rsid w:val="00B70D0C"/>
    <w:rsid w:val="00B71109"/>
    <w:rsid w:val="00B71490"/>
    <w:rsid w:val="00B71D0A"/>
    <w:rsid w:val="00B74BFD"/>
    <w:rsid w:val="00B752DF"/>
    <w:rsid w:val="00B75C3A"/>
    <w:rsid w:val="00B75F58"/>
    <w:rsid w:val="00B7691F"/>
    <w:rsid w:val="00B77753"/>
    <w:rsid w:val="00B8197F"/>
    <w:rsid w:val="00B81A89"/>
    <w:rsid w:val="00B81ADC"/>
    <w:rsid w:val="00B82572"/>
    <w:rsid w:val="00B8278A"/>
    <w:rsid w:val="00B833C2"/>
    <w:rsid w:val="00B83F5B"/>
    <w:rsid w:val="00B84527"/>
    <w:rsid w:val="00B85503"/>
    <w:rsid w:val="00B859E1"/>
    <w:rsid w:val="00B85B0C"/>
    <w:rsid w:val="00B86B68"/>
    <w:rsid w:val="00B86BEA"/>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2D2"/>
    <w:rsid w:val="00BA7943"/>
    <w:rsid w:val="00BB0B6F"/>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47C"/>
    <w:rsid w:val="00BD52F0"/>
    <w:rsid w:val="00BD7012"/>
    <w:rsid w:val="00BD719B"/>
    <w:rsid w:val="00BE23E3"/>
    <w:rsid w:val="00BE2B4A"/>
    <w:rsid w:val="00BE42A0"/>
    <w:rsid w:val="00BE42B8"/>
    <w:rsid w:val="00BE51A7"/>
    <w:rsid w:val="00BE5544"/>
    <w:rsid w:val="00BF211D"/>
    <w:rsid w:val="00BF2FAA"/>
    <w:rsid w:val="00BF44D7"/>
    <w:rsid w:val="00BF6181"/>
    <w:rsid w:val="00BF6F57"/>
    <w:rsid w:val="00BF6FB8"/>
    <w:rsid w:val="00BF71CC"/>
    <w:rsid w:val="00C011E7"/>
    <w:rsid w:val="00C01975"/>
    <w:rsid w:val="00C01C0B"/>
    <w:rsid w:val="00C01E4D"/>
    <w:rsid w:val="00C0211E"/>
    <w:rsid w:val="00C021E2"/>
    <w:rsid w:val="00C0241E"/>
    <w:rsid w:val="00C02475"/>
    <w:rsid w:val="00C02766"/>
    <w:rsid w:val="00C02B23"/>
    <w:rsid w:val="00C02F0E"/>
    <w:rsid w:val="00C03C51"/>
    <w:rsid w:val="00C05425"/>
    <w:rsid w:val="00C05916"/>
    <w:rsid w:val="00C101AF"/>
    <w:rsid w:val="00C1034F"/>
    <w:rsid w:val="00C10B2C"/>
    <w:rsid w:val="00C11ADC"/>
    <w:rsid w:val="00C12465"/>
    <w:rsid w:val="00C1277A"/>
    <w:rsid w:val="00C12DE9"/>
    <w:rsid w:val="00C13CF8"/>
    <w:rsid w:val="00C1429D"/>
    <w:rsid w:val="00C14839"/>
    <w:rsid w:val="00C149A8"/>
    <w:rsid w:val="00C14CEB"/>
    <w:rsid w:val="00C167A4"/>
    <w:rsid w:val="00C16B98"/>
    <w:rsid w:val="00C16C1A"/>
    <w:rsid w:val="00C20A13"/>
    <w:rsid w:val="00C20B47"/>
    <w:rsid w:val="00C20EAD"/>
    <w:rsid w:val="00C21294"/>
    <w:rsid w:val="00C2179D"/>
    <w:rsid w:val="00C300D5"/>
    <w:rsid w:val="00C30C6A"/>
    <w:rsid w:val="00C32742"/>
    <w:rsid w:val="00C33E3F"/>
    <w:rsid w:val="00C35494"/>
    <w:rsid w:val="00C3562A"/>
    <w:rsid w:val="00C35F08"/>
    <w:rsid w:val="00C36A76"/>
    <w:rsid w:val="00C373D5"/>
    <w:rsid w:val="00C400BF"/>
    <w:rsid w:val="00C400CF"/>
    <w:rsid w:val="00C4157E"/>
    <w:rsid w:val="00C4265D"/>
    <w:rsid w:val="00C42980"/>
    <w:rsid w:val="00C44F50"/>
    <w:rsid w:val="00C44F8D"/>
    <w:rsid w:val="00C46650"/>
    <w:rsid w:val="00C47610"/>
    <w:rsid w:val="00C4765D"/>
    <w:rsid w:val="00C4799B"/>
    <w:rsid w:val="00C5033A"/>
    <w:rsid w:val="00C50A51"/>
    <w:rsid w:val="00C55077"/>
    <w:rsid w:val="00C570F9"/>
    <w:rsid w:val="00C6031E"/>
    <w:rsid w:val="00C60499"/>
    <w:rsid w:val="00C615EB"/>
    <w:rsid w:val="00C6164E"/>
    <w:rsid w:val="00C61EDB"/>
    <w:rsid w:val="00C62982"/>
    <w:rsid w:val="00C635C4"/>
    <w:rsid w:val="00C638FD"/>
    <w:rsid w:val="00C63A62"/>
    <w:rsid w:val="00C63CD0"/>
    <w:rsid w:val="00C645CF"/>
    <w:rsid w:val="00C670A5"/>
    <w:rsid w:val="00C6714D"/>
    <w:rsid w:val="00C705FB"/>
    <w:rsid w:val="00C70E49"/>
    <w:rsid w:val="00C71873"/>
    <w:rsid w:val="00C72D40"/>
    <w:rsid w:val="00C738F6"/>
    <w:rsid w:val="00C73BD0"/>
    <w:rsid w:val="00C7457A"/>
    <w:rsid w:val="00C7718B"/>
    <w:rsid w:val="00C8013B"/>
    <w:rsid w:val="00C80A79"/>
    <w:rsid w:val="00C811F7"/>
    <w:rsid w:val="00C821DE"/>
    <w:rsid w:val="00C8240D"/>
    <w:rsid w:val="00C829C7"/>
    <w:rsid w:val="00C8368E"/>
    <w:rsid w:val="00C84BF9"/>
    <w:rsid w:val="00C855AD"/>
    <w:rsid w:val="00C8565B"/>
    <w:rsid w:val="00C865D8"/>
    <w:rsid w:val="00C87E49"/>
    <w:rsid w:val="00C90B12"/>
    <w:rsid w:val="00C90CD5"/>
    <w:rsid w:val="00C90D1B"/>
    <w:rsid w:val="00C90FCB"/>
    <w:rsid w:val="00C9193F"/>
    <w:rsid w:val="00C91FA4"/>
    <w:rsid w:val="00C92941"/>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C0F4C"/>
    <w:rsid w:val="00CC2523"/>
    <w:rsid w:val="00CC2932"/>
    <w:rsid w:val="00CC2DF5"/>
    <w:rsid w:val="00CC3B31"/>
    <w:rsid w:val="00CC4788"/>
    <w:rsid w:val="00CC5FC3"/>
    <w:rsid w:val="00CC6435"/>
    <w:rsid w:val="00CC64E1"/>
    <w:rsid w:val="00CC667D"/>
    <w:rsid w:val="00CC7076"/>
    <w:rsid w:val="00CD100D"/>
    <w:rsid w:val="00CD15C9"/>
    <w:rsid w:val="00CD18D3"/>
    <w:rsid w:val="00CD1F13"/>
    <w:rsid w:val="00CD2FE7"/>
    <w:rsid w:val="00CD4469"/>
    <w:rsid w:val="00CD44A8"/>
    <w:rsid w:val="00CD69E5"/>
    <w:rsid w:val="00CD7157"/>
    <w:rsid w:val="00CE0AE8"/>
    <w:rsid w:val="00CE0DE9"/>
    <w:rsid w:val="00CE1886"/>
    <w:rsid w:val="00CE1DB2"/>
    <w:rsid w:val="00CE1DF8"/>
    <w:rsid w:val="00CE2E41"/>
    <w:rsid w:val="00CE5B52"/>
    <w:rsid w:val="00CE5E5D"/>
    <w:rsid w:val="00CE6A67"/>
    <w:rsid w:val="00CE6C68"/>
    <w:rsid w:val="00CF1118"/>
    <w:rsid w:val="00CF251E"/>
    <w:rsid w:val="00CF34ED"/>
    <w:rsid w:val="00CF38EF"/>
    <w:rsid w:val="00CF484F"/>
    <w:rsid w:val="00CF7303"/>
    <w:rsid w:val="00D01676"/>
    <w:rsid w:val="00D0227B"/>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2391"/>
    <w:rsid w:val="00D3570B"/>
    <w:rsid w:val="00D362C9"/>
    <w:rsid w:val="00D36420"/>
    <w:rsid w:val="00D36723"/>
    <w:rsid w:val="00D406D5"/>
    <w:rsid w:val="00D40AA5"/>
    <w:rsid w:val="00D4259F"/>
    <w:rsid w:val="00D426C5"/>
    <w:rsid w:val="00D4286A"/>
    <w:rsid w:val="00D42F3D"/>
    <w:rsid w:val="00D43ABD"/>
    <w:rsid w:val="00D46017"/>
    <w:rsid w:val="00D46084"/>
    <w:rsid w:val="00D46F6C"/>
    <w:rsid w:val="00D47454"/>
    <w:rsid w:val="00D47733"/>
    <w:rsid w:val="00D47C9B"/>
    <w:rsid w:val="00D50F1D"/>
    <w:rsid w:val="00D51588"/>
    <w:rsid w:val="00D52F0E"/>
    <w:rsid w:val="00D538C0"/>
    <w:rsid w:val="00D54948"/>
    <w:rsid w:val="00D54F11"/>
    <w:rsid w:val="00D5570F"/>
    <w:rsid w:val="00D5671E"/>
    <w:rsid w:val="00D56B63"/>
    <w:rsid w:val="00D57952"/>
    <w:rsid w:val="00D579F1"/>
    <w:rsid w:val="00D6140E"/>
    <w:rsid w:val="00D61C26"/>
    <w:rsid w:val="00D626C5"/>
    <w:rsid w:val="00D62E6C"/>
    <w:rsid w:val="00D63B38"/>
    <w:rsid w:val="00D64D8B"/>
    <w:rsid w:val="00D65191"/>
    <w:rsid w:val="00D70F83"/>
    <w:rsid w:val="00D7178E"/>
    <w:rsid w:val="00D71A3E"/>
    <w:rsid w:val="00D73F2C"/>
    <w:rsid w:val="00D74975"/>
    <w:rsid w:val="00D754D6"/>
    <w:rsid w:val="00D758F0"/>
    <w:rsid w:val="00D76E5D"/>
    <w:rsid w:val="00D775A1"/>
    <w:rsid w:val="00D77FD7"/>
    <w:rsid w:val="00D822F0"/>
    <w:rsid w:val="00D8288E"/>
    <w:rsid w:val="00D843CA"/>
    <w:rsid w:val="00D8522B"/>
    <w:rsid w:val="00D85D4D"/>
    <w:rsid w:val="00D901F8"/>
    <w:rsid w:val="00D90C59"/>
    <w:rsid w:val="00D90FF1"/>
    <w:rsid w:val="00D93B4F"/>
    <w:rsid w:val="00D93B50"/>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2C75"/>
    <w:rsid w:val="00DB556C"/>
    <w:rsid w:val="00DB644D"/>
    <w:rsid w:val="00DC01A8"/>
    <w:rsid w:val="00DC1F74"/>
    <w:rsid w:val="00DC261B"/>
    <w:rsid w:val="00DC5F02"/>
    <w:rsid w:val="00DC7D32"/>
    <w:rsid w:val="00DD0420"/>
    <w:rsid w:val="00DD1ADC"/>
    <w:rsid w:val="00DD1B93"/>
    <w:rsid w:val="00DD220C"/>
    <w:rsid w:val="00DD3AE5"/>
    <w:rsid w:val="00DD4704"/>
    <w:rsid w:val="00DD4716"/>
    <w:rsid w:val="00DD4D1B"/>
    <w:rsid w:val="00DD70C2"/>
    <w:rsid w:val="00DE08F1"/>
    <w:rsid w:val="00DE0A96"/>
    <w:rsid w:val="00DE52D3"/>
    <w:rsid w:val="00DE696E"/>
    <w:rsid w:val="00DE6F67"/>
    <w:rsid w:val="00DE7144"/>
    <w:rsid w:val="00DF0277"/>
    <w:rsid w:val="00DF0B5C"/>
    <w:rsid w:val="00DF217A"/>
    <w:rsid w:val="00DF258F"/>
    <w:rsid w:val="00DF41B9"/>
    <w:rsid w:val="00DF4A27"/>
    <w:rsid w:val="00DF52C3"/>
    <w:rsid w:val="00DF533F"/>
    <w:rsid w:val="00DF5385"/>
    <w:rsid w:val="00DF6128"/>
    <w:rsid w:val="00DF6DA0"/>
    <w:rsid w:val="00DF72A0"/>
    <w:rsid w:val="00DF7687"/>
    <w:rsid w:val="00DF7931"/>
    <w:rsid w:val="00DF7A52"/>
    <w:rsid w:val="00E00740"/>
    <w:rsid w:val="00E014CF"/>
    <w:rsid w:val="00E0219C"/>
    <w:rsid w:val="00E037A1"/>
    <w:rsid w:val="00E04791"/>
    <w:rsid w:val="00E04F01"/>
    <w:rsid w:val="00E051BD"/>
    <w:rsid w:val="00E0583E"/>
    <w:rsid w:val="00E066A3"/>
    <w:rsid w:val="00E0775E"/>
    <w:rsid w:val="00E12239"/>
    <w:rsid w:val="00E12734"/>
    <w:rsid w:val="00E12C78"/>
    <w:rsid w:val="00E1391A"/>
    <w:rsid w:val="00E14051"/>
    <w:rsid w:val="00E15EE3"/>
    <w:rsid w:val="00E17135"/>
    <w:rsid w:val="00E20529"/>
    <w:rsid w:val="00E20E55"/>
    <w:rsid w:val="00E2119E"/>
    <w:rsid w:val="00E21A47"/>
    <w:rsid w:val="00E23DBA"/>
    <w:rsid w:val="00E24D4C"/>
    <w:rsid w:val="00E252D2"/>
    <w:rsid w:val="00E26B25"/>
    <w:rsid w:val="00E27E10"/>
    <w:rsid w:val="00E30041"/>
    <w:rsid w:val="00E3119B"/>
    <w:rsid w:val="00E330FC"/>
    <w:rsid w:val="00E3488E"/>
    <w:rsid w:val="00E34FA3"/>
    <w:rsid w:val="00E356E5"/>
    <w:rsid w:val="00E35730"/>
    <w:rsid w:val="00E4190A"/>
    <w:rsid w:val="00E41939"/>
    <w:rsid w:val="00E4235D"/>
    <w:rsid w:val="00E43670"/>
    <w:rsid w:val="00E43C40"/>
    <w:rsid w:val="00E4467D"/>
    <w:rsid w:val="00E463F2"/>
    <w:rsid w:val="00E46D56"/>
    <w:rsid w:val="00E46E47"/>
    <w:rsid w:val="00E46EB8"/>
    <w:rsid w:val="00E47C02"/>
    <w:rsid w:val="00E47ED9"/>
    <w:rsid w:val="00E5009D"/>
    <w:rsid w:val="00E5049B"/>
    <w:rsid w:val="00E534DA"/>
    <w:rsid w:val="00E56F21"/>
    <w:rsid w:val="00E60543"/>
    <w:rsid w:val="00E612B5"/>
    <w:rsid w:val="00E614F0"/>
    <w:rsid w:val="00E623AB"/>
    <w:rsid w:val="00E6319E"/>
    <w:rsid w:val="00E64849"/>
    <w:rsid w:val="00E64C62"/>
    <w:rsid w:val="00E67187"/>
    <w:rsid w:val="00E671E1"/>
    <w:rsid w:val="00E70852"/>
    <w:rsid w:val="00E714D5"/>
    <w:rsid w:val="00E72813"/>
    <w:rsid w:val="00E7476E"/>
    <w:rsid w:val="00E747FA"/>
    <w:rsid w:val="00E757BE"/>
    <w:rsid w:val="00E7746D"/>
    <w:rsid w:val="00E8000B"/>
    <w:rsid w:val="00E80599"/>
    <w:rsid w:val="00E816FE"/>
    <w:rsid w:val="00E8584F"/>
    <w:rsid w:val="00E8685F"/>
    <w:rsid w:val="00E86DB2"/>
    <w:rsid w:val="00E91A26"/>
    <w:rsid w:val="00E921DC"/>
    <w:rsid w:val="00E95CB7"/>
    <w:rsid w:val="00E95D47"/>
    <w:rsid w:val="00E95D4D"/>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9D1"/>
    <w:rsid w:val="00EA4E73"/>
    <w:rsid w:val="00EA51E2"/>
    <w:rsid w:val="00EA5286"/>
    <w:rsid w:val="00EA5892"/>
    <w:rsid w:val="00EA62B7"/>
    <w:rsid w:val="00EA7867"/>
    <w:rsid w:val="00EB292F"/>
    <w:rsid w:val="00EB2989"/>
    <w:rsid w:val="00EB5252"/>
    <w:rsid w:val="00EB5DED"/>
    <w:rsid w:val="00EB72D4"/>
    <w:rsid w:val="00EB7EEE"/>
    <w:rsid w:val="00EC1698"/>
    <w:rsid w:val="00EC1BD4"/>
    <w:rsid w:val="00EC1F36"/>
    <w:rsid w:val="00EC2304"/>
    <w:rsid w:val="00EC2CAE"/>
    <w:rsid w:val="00EC301E"/>
    <w:rsid w:val="00EC4DC8"/>
    <w:rsid w:val="00EC55E1"/>
    <w:rsid w:val="00EC584A"/>
    <w:rsid w:val="00EC5D51"/>
    <w:rsid w:val="00EC671F"/>
    <w:rsid w:val="00EC6B29"/>
    <w:rsid w:val="00EC7A78"/>
    <w:rsid w:val="00ED0142"/>
    <w:rsid w:val="00ED0297"/>
    <w:rsid w:val="00ED14FA"/>
    <w:rsid w:val="00ED424C"/>
    <w:rsid w:val="00ED46BD"/>
    <w:rsid w:val="00ED4FA7"/>
    <w:rsid w:val="00ED5F36"/>
    <w:rsid w:val="00ED6AD4"/>
    <w:rsid w:val="00ED6B44"/>
    <w:rsid w:val="00EE0630"/>
    <w:rsid w:val="00EE097B"/>
    <w:rsid w:val="00EE2DBA"/>
    <w:rsid w:val="00EE33F2"/>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4D3D"/>
    <w:rsid w:val="00EF4FF5"/>
    <w:rsid w:val="00EF549B"/>
    <w:rsid w:val="00EF7272"/>
    <w:rsid w:val="00EF7CE3"/>
    <w:rsid w:val="00EF7D68"/>
    <w:rsid w:val="00F003A8"/>
    <w:rsid w:val="00F0066B"/>
    <w:rsid w:val="00F0228F"/>
    <w:rsid w:val="00F03671"/>
    <w:rsid w:val="00F03E11"/>
    <w:rsid w:val="00F04482"/>
    <w:rsid w:val="00F04B80"/>
    <w:rsid w:val="00F05309"/>
    <w:rsid w:val="00F05546"/>
    <w:rsid w:val="00F0578F"/>
    <w:rsid w:val="00F05F6F"/>
    <w:rsid w:val="00F065C5"/>
    <w:rsid w:val="00F069C8"/>
    <w:rsid w:val="00F06F47"/>
    <w:rsid w:val="00F0774E"/>
    <w:rsid w:val="00F07778"/>
    <w:rsid w:val="00F10A33"/>
    <w:rsid w:val="00F117E9"/>
    <w:rsid w:val="00F11C82"/>
    <w:rsid w:val="00F1374A"/>
    <w:rsid w:val="00F145A3"/>
    <w:rsid w:val="00F149CE"/>
    <w:rsid w:val="00F14E49"/>
    <w:rsid w:val="00F165F9"/>
    <w:rsid w:val="00F17A31"/>
    <w:rsid w:val="00F17F48"/>
    <w:rsid w:val="00F2127C"/>
    <w:rsid w:val="00F213ED"/>
    <w:rsid w:val="00F2192E"/>
    <w:rsid w:val="00F22887"/>
    <w:rsid w:val="00F24BBD"/>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3D0"/>
    <w:rsid w:val="00F50C34"/>
    <w:rsid w:val="00F514AA"/>
    <w:rsid w:val="00F5158E"/>
    <w:rsid w:val="00F51F19"/>
    <w:rsid w:val="00F53556"/>
    <w:rsid w:val="00F545A6"/>
    <w:rsid w:val="00F55FF3"/>
    <w:rsid w:val="00F56A3E"/>
    <w:rsid w:val="00F56CE5"/>
    <w:rsid w:val="00F60BAC"/>
    <w:rsid w:val="00F61067"/>
    <w:rsid w:val="00F615B6"/>
    <w:rsid w:val="00F6174F"/>
    <w:rsid w:val="00F643A3"/>
    <w:rsid w:val="00F66527"/>
    <w:rsid w:val="00F67395"/>
    <w:rsid w:val="00F67BDA"/>
    <w:rsid w:val="00F67EC8"/>
    <w:rsid w:val="00F709C1"/>
    <w:rsid w:val="00F70ED4"/>
    <w:rsid w:val="00F742D6"/>
    <w:rsid w:val="00F74475"/>
    <w:rsid w:val="00F744BA"/>
    <w:rsid w:val="00F7456A"/>
    <w:rsid w:val="00F776F6"/>
    <w:rsid w:val="00F817ED"/>
    <w:rsid w:val="00F82437"/>
    <w:rsid w:val="00F82A18"/>
    <w:rsid w:val="00F82B24"/>
    <w:rsid w:val="00F82EFF"/>
    <w:rsid w:val="00F831F2"/>
    <w:rsid w:val="00F83DAB"/>
    <w:rsid w:val="00F86355"/>
    <w:rsid w:val="00F8692D"/>
    <w:rsid w:val="00F86C82"/>
    <w:rsid w:val="00F86FF7"/>
    <w:rsid w:val="00F875C7"/>
    <w:rsid w:val="00F8792A"/>
    <w:rsid w:val="00F87B7C"/>
    <w:rsid w:val="00F906F4"/>
    <w:rsid w:val="00F90AB0"/>
    <w:rsid w:val="00F922BA"/>
    <w:rsid w:val="00F93F21"/>
    <w:rsid w:val="00F94942"/>
    <w:rsid w:val="00F951F2"/>
    <w:rsid w:val="00F962EA"/>
    <w:rsid w:val="00F968FE"/>
    <w:rsid w:val="00F96EC1"/>
    <w:rsid w:val="00F9726A"/>
    <w:rsid w:val="00FA463E"/>
    <w:rsid w:val="00FA49D4"/>
    <w:rsid w:val="00FA4B0F"/>
    <w:rsid w:val="00FA4DE3"/>
    <w:rsid w:val="00FA5DB7"/>
    <w:rsid w:val="00FA5DBE"/>
    <w:rsid w:val="00FA6D67"/>
    <w:rsid w:val="00FA731F"/>
    <w:rsid w:val="00FA7ACA"/>
    <w:rsid w:val="00FA7C57"/>
    <w:rsid w:val="00FA7E94"/>
    <w:rsid w:val="00FB2D91"/>
    <w:rsid w:val="00FB3A8E"/>
    <w:rsid w:val="00FB43AD"/>
    <w:rsid w:val="00FB605F"/>
    <w:rsid w:val="00FC0D22"/>
    <w:rsid w:val="00FC146D"/>
    <w:rsid w:val="00FC1C32"/>
    <w:rsid w:val="00FC42FA"/>
    <w:rsid w:val="00FC4547"/>
    <w:rsid w:val="00FC5613"/>
    <w:rsid w:val="00FC5787"/>
    <w:rsid w:val="00FC6E28"/>
    <w:rsid w:val="00FC6FFA"/>
    <w:rsid w:val="00FD05A5"/>
    <w:rsid w:val="00FD1806"/>
    <w:rsid w:val="00FD1DFE"/>
    <w:rsid w:val="00FD3BA3"/>
    <w:rsid w:val="00FD4919"/>
    <w:rsid w:val="00FD55DD"/>
    <w:rsid w:val="00FD57D4"/>
    <w:rsid w:val="00FD64D7"/>
    <w:rsid w:val="00FD68AE"/>
    <w:rsid w:val="00FD6D2F"/>
    <w:rsid w:val="00FD7D90"/>
    <w:rsid w:val="00FE0FD3"/>
    <w:rsid w:val="00FE3060"/>
    <w:rsid w:val="00FE31CF"/>
    <w:rsid w:val="00FE37F0"/>
    <w:rsid w:val="00FE3DC5"/>
    <w:rsid w:val="00FE3F7A"/>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29261D-AB7F-4152-A399-2F14D729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nhideWhenUsed/>
    <w:rsid w:val="00C87E49"/>
    <w:pPr>
      <w:spacing w:after="120"/>
    </w:pPr>
    <w:rPr>
      <w:lang w:val="x-none"/>
    </w:rPr>
  </w:style>
  <w:style w:type="character" w:customStyle="1" w:styleId="TextoindependienteCar">
    <w:name w:val="Texto independiente Car"/>
    <w:link w:val="Textoindependiente"/>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character" w:styleId="Refdecomentario">
    <w:name w:val="annotation reference"/>
    <w:uiPriority w:val="99"/>
    <w:semiHidden/>
    <w:unhideWhenUsed/>
    <w:rsid w:val="002448FB"/>
    <w:rPr>
      <w:sz w:val="16"/>
      <w:szCs w:val="16"/>
    </w:rPr>
  </w:style>
  <w:style w:type="paragraph" w:styleId="Textocomentario">
    <w:name w:val="annotation text"/>
    <w:basedOn w:val="Normal"/>
    <w:link w:val="TextocomentarioCar"/>
    <w:uiPriority w:val="99"/>
    <w:semiHidden/>
    <w:unhideWhenUsed/>
    <w:rsid w:val="002448FB"/>
  </w:style>
  <w:style w:type="character" w:customStyle="1" w:styleId="TextocomentarioCar">
    <w:name w:val="Texto comentario Car"/>
    <w:link w:val="Textocomentario"/>
    <w:uiPriority w:val="99"/>
    <w:semiHidden/>
    <w:rsid w:val="002448F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448FB"/>
    <w:rPr>
      <w:b/>
      <w:bCs/>
    </w:rPr>
  </w:style>
  <w:style w:type="character" w:customStyle="1" w:styleId="AsuntodelcomentarioCar">
    <w:name w:val="Asunto del comentario Car"/>
    <w:link w:val="Asuntodelcomentario"/>
    <w:uiPriority w:val="99"/>
    <w:semiHidden/>
    <w:rsid w:val="002448FB"/>
    <w:rPr>
      <w:rFonts w:ascii="Times New Roman" w:eastAsia="Times New Roman" w:hAnsi="Times New Roman"/>
      <w:b/>
      <w:bCs/>
      <w:lang w:val="es-ES"/>
    </w:rPr>
  </w:style>
  <w:style w:type="paragraph" w:customStyle="1" w:styleId="corte3centro">
    <w:name w:val="corte3 centro"/>
    <w:basedOn w:val="Normal"/>
    <w:link w:val="corte3centroCar"/>
    <w:rsid w:val="00303578"/>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303578"/>
    <w:rPr>
      <w:rFonts w:ascii="Arial" w:eastAsia="Times New Roman" w:hAnsi="Arial"/>
      <w:b/>
      <w:sz w:val="30"/>
      <w:lang w:val="es-ES_tradnl" w:eastAsia="es-ES"/>
    </w:rPr>
  </w:style>
  <w:style w:type="character" w:customStyle="1" w:styleId="Mencionar">
    <w:name w:val="Mencionar"/>
    <w:uiPriority w:val="99"/>
    <w:semiHidden/>
    <w:unhideWhenUsed/>
    <w:rsid w:val="00793BB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84642">
      <w:bodyDiv w:val="1"/>
      <w:marLeft w:val="0"/>
      <w:marRight w:val="0"/>
      <w:marTop w:val="0"/>
      <w:marBottom w:val="0"/>
      <w:divBdr>
        <w:top w:val="none" w:sz="0" w:space="0" w:color="auto"/>
        <w:left w:val="none" w:sz="0" w:space="0" w:color="auto"/>
        <w:bottom w:val="none" w:sz="0" w:space="0" w:color="auto"/>
        <w:right w:val="none" w:sz="0" w:space="0" w:color="auto"/>
      </w:divBdr>
      <w:divsChild>
        <w:div w:id="1796681054">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786848089">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spo.gob.mx/mision-vision-y-valo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A4813-C433-4B35-ACD4-BA6419105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5560</Words>
  <Characters>30586</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36074</CharactersWithSpaces>
  <SharedDoc>false</SharedDoc>
  <HLinks>
    <vt:vector size="6" baseType="variant">
      <vt:variant>
        <vt:i4>655364</vt:i4>
      </vt:variant>
      <vt:variant>
        <vt:i4>0</vt:i4>
      </vt:variant>
      <vt:variant>
        <vt:i4>0</vt:i4>
      </vt:variant>
      <vt:variant>
        <vt:i4>5</vt:i4>
      </vt:variant>
      <vt:variant>
        <vt:lpwstr>https://sspo.gob.mx/mision-vision-y-valores/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2018-05-24T16:55:00Z</cp:lastPrinted>
  <dcterms:created xsi:type="dcterms:W3CDTF">2019-04-10T17:48:00Z</dcterms:created>
  <dcterms:modified xsi:type="dcterms:W3CDTF">2019-04-10T17:53:00Z</dcterms:modified>
</cp:coreProperties>
</file>