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A8" w:rsidRDefault="005A71A8" w:rsidP="005A71A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5A71A8" w:rsidRDefault="005A71A8" w:rsidP="005A71A8">
      <w:pPr>
        <w:spacing w:line="360" w:lineRule="auto"/>
        <w:jc w:val="both"/>
        <w:rPr>
          <w:rFonts w:ascii="Arial" w:hAnsi="Arial" w:cs="Arial"/>
          <w:b/>
          <w:sz w:val="24"/>
          <w:szCs w:val="24"/>
        </w:rPr>
      </w:pPr>
      <w:r>
        <w:rPr>
          <w:rFonts w:ascii="Arial" w:hAnsi="Arial" w:cs="Arial"/>
          <w:b/>
          <w:sz w:val="24"/>
          <w:szCs w:val="24"/>
        </w:rPr>
        <w:t xml:space="preserve">OAXACA DE JUÁREZ, OAXACA; A </w:t>
      </w:r>
      <w:r w:rsidR="008B55D4">
        <w:rPr>
          <w:rFonts w:ascii="Arial" w:hAnsi="Arial" w:cs="Arial"/>
          <w:b/>
          <w:sz w:val="24"/>
          <w:szCs w:val="24"/>
        </w:rPr>
        <w:t xml:space="preserve">DIECISIETE </w:t>
      </w:r>
      <w:r>
        <w:rPr>
          <w:rFonts w:ascii="Arial" w:hAnsi="Arial" w:cs="Arial"/>
          <w:b/>
          <w:sz w:val="24"/>
          <w:szCs w:val="24"/>
        </w:rPr>
        <w:t>DE MAYO</w:t>
      </w:r>
      <w:r w:rsidR="008B55D4">
        <w:rPr>
          <w:rFonts w:ascii="Arial" w:hAnsi="Arial" w:cs="Arial"/>
          <w:b/>
          <w:sz w:val="24"/>
          <w:szCs w:val="24"/>
        </w:rPr>
        <w:t xml:space="preserve"> DE DOS MIL DIECINUEVE (17</w:t>
      </w:r>
      <w:r>
        <w:rPr>
          <w:rFonts w:ascii="Arial" w:hAnsi="Arial" w:cs="Arial"/>
          <w:b/>
          <w:sz w:val="24"/>
          <w:szCs w:val="24"/>
        </w:rPr>
        <w:t xml:space="preserve">/05/2019). - - - - - - - - - - - - - - - - - - - - - - - - - - - - - - - </w:t>
      </w:r>
      <w:r w:rsidR="008B55D4">
        <w:rPr>
          <w:rFonts w:ascii="Arial" w:hAnsi="Arial" w:cs="Arial"/>
          <w:b/>
          <w:sz w:val="24"/>
          <w:szCs w:val="24"/>
        </w:rPr>
        <w:t>- - - - -</w:t>
      </w:r>
    </w:p>
    <w:p w:rsidR="005A71A8" w:rsidRDefault="005A71A8" w:rsidP="005A71A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082/2018, promovido por </w:t>
      </w:r>
      <w:r w:rsidR="000D6A9B">
        <w:rPr>
          <w:rFonts w:ascii="Arial" w:hAnsi="Arial" w:cs="Arial"/>
          <w:sz w:val="24"/>
          <w:szCs w:val="24"/>
        </w:rPr>
        <w:t>***** ***** ***** *****</w:t>
      </w:r>
      <w:r>
        <w:rPr>
          <w:rFonts w:ascii="Arial" w:hAnsi="Arial" w:cs="Arial"/>
          <w:sz w:val="24"/>
          <w:szCs w:val="24"/>
        </w:rPr>
        <w:t xml:space="preserve">, solicitando la nulidad del acta de infracción con número de folio </w:t>
      </w:r>
      <w:r w:rsidR="000D6A9B">
        <w:rPr>
          <w:rFonts w:ascii="Arial" w:hAnsi="Arial" w:cs="Arial"/>
          <w:sz w:val="24"/>
          <w:szCs w:val="24"/>
        </w:rPr>
        <w:t>*****</w:t>
      </w:r>
      <w:r>
        <w:rPr>
          <w:rFonts w:ascii="Arial" w:hAnsi="Arial" w:cs="Arial"/>
          <w:sz w:val="24"/>
          <w:szCs w:val="24"/>
        </w:rPr>
        <w:t xml:space="preserve">, de fecha </w:t>
      </w:r>
      <w:r w:rsidR="000D6A9B">
        <w:rPr>
          <w:rFonts w:ascii="Arial" w:hAnsi="Arial" w:cs="Arial"/>
          <w:sz w:val="24"/>
          <w:szCs w:val="24"/>
        </w:rPr>
        <w:t>***** de ***** de dos mil dieciocho (**/**/2018)</w:t>
      </w:r>
      <w:r>
        <w:rPr>
          <w:rFonts w:ascii="Arial" w:hAnsi="Arial" w:cs="Arial"/>
          <w:sz w:val="24"/>
          <w:szCs w:val="24"/>
        </w:rPr>
        <w:t xml:space="preserve">, emitida por MOISES JORGE GONZÁLEZ, Policía Vial con número estadístico 133 de la Comisaría de Vialidad del Municipio de Oaxaca de Juárez; y, - - - - - - - - - - - - </w:t>
      </w:r>
    </w:p>
    <w:p w:rsidR="005A71A8" w:rsidRDefault="005A71A8" w:rsidP="005A71A8">
      <w:pPr>
        <w:spacing w:line="360" w:lineRule="auto"/>
        <w:jc w:val="center"/>
        <w:rPr>
          <w:rFonts w:ascii="Arial" w:hAnsi="Arial" w:cs="Arial"/>
          <w:b/>
          <w:sz w:val="24"/>
          <w:szCs w:val="24"/>
        </w:rPr>
      </w:pPr>
      <w:r>
        <w:rPr>
          <w:rFonts w:ascii="Arial" w:hAnsi="Arial" w:cs="Arial"/>
          <w:b/>
          <w:sz w:val="24"/>
          <w:szCs w:val="24"/>
        </w:rPr>
        <w:t>R E S U L T A N D O</w:t>
      </w:r>
    </w:p>
    <w:p w:rsidR="005A71A8" w:rsidRDefault="005A71A8" w:rsidP="005A71A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veinticuatro de septiembre de dos mil dieciocho (24/09/2018), se recibió el escrito de </w:t>
      </w:r>
      <w:r w:rsidRPr="001131F7">
        <w:rPr>
          <w:rFonts w:ascii="Arial" w:hAnsi="Arial" w:cs="Arial"/>
          <w:sz w:val="24"/>
          <w:szCs w:val="24"/>
        </w:rPr>
        <w:t xml:space="preserve">demanda en la Oficialía de Partes de este Tribunal y con fecha </w:t>
      </w:r>
      <w:r>
        <w:rPr>
          <w:rFonts w:ascii="Arial" w:hAnsi="Arial" w:cs="Arial"/>
          <w:sz w:val="24"/>
          <w:szCs w:val="24"/>
        </w:rPr>
        <w:t xml:space="preserve">veinticinco del mismo mes y año (25/09/2018), </w:t>
      </w:r>
      <w:r w:rsidRPr="001131F7">
        <w:rPr>
          <w:rFonts w:ascii="Arial" w:hAnsi="Arial" w:cs="Arial"/>
          <w:sz w:val="24"/>
          <w:szCs w:val="24"/>
        </w:rPr>
        <w:t>se tuvo por admitida a trámite, ordenándose emplazar a Juicio a la autoridad demandada. - - - - - - - - - - - - - - - - - - -</w:t>
      </w:r>
      <w:r>
        <w:rPr>
          <w:rFonts w:ascii="Arial" w:hAnsi="Arial" w:cs="Arial"/>
          <w:sz w:val="24"/>
          <w:szCs w:val="24"/>
        </w:rPr>
        <w:t xml:space="preserve"> - - - - - - - - - - - </w:t>
      </w:r>
      <w:r w:rsidR="008B55D4">
        <w:rPr>
          <w:rFonts w:ascii="Arial" w:hAnsi="Arial" w:cs="Arial"/>
          <w:sz w:val="24"/>
          <w:szCs w:val="24"/>
        </w:rPr>
        <w:t xml:space="preserve">- - - - - - - - - - - - - - - - - </w:t>
      </w:r>
    </w:p>
    <w:p w:rsidR="005A71A8" w:rsidRDefault="005A71A8" w:rsidP="005A71A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doce de noviembre de dos mil dieciocho (12/11/2018), se tuvo a la demandada MOISES JORGE GONZÁLEZ, Policía Vial con número estadístico 133 de la Comisaría de Vialidad del Municipio de Oaxaca de Juárez, Oaxaca, contestando en tiempo la demanda, además se señaló fecha y hora para el desahogo de la audiencia final. - - - - - - - - - - - - - </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veintinueve de enero de dos mil diecinueve (29/01/2019),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p>
    <w:p w:rsidR="005A71A8" w:rsidRDefault="005A71A8" w:rsidP="005A71A8">
      <w:pPr>
        <w:spacing w:line="360" w:lineRule="auto"/>
        <w:jc w:val="center"/>
        <w:rPr>
          <w:rFonts w:ascii="Arial" w:hAnsi="Arial" w:cs="Arial"/>
          <w:b/>
          <w:sz w:val="24"/>
          <w:szCs w:val="24"/>
        </w:rPr>
      </w:pPr>
      <w:r>
        <w:rPr>
          <w:rFonts w:ascii="Arial" w:hAnsi="Arial" w:cs="Arial"/>
          <w:b/>
          <w:sz w:val="24"/>
          <w:szCs w:val="24"/>
        </w:rPr>
        <w:t>C O N S I D E R A N D O</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y 146, de la Ley de Procedimiento y Justicia Administrativa para el Estado de Oaxaca, por tratarse de un Juicio de </w:t>
      </w:r>
      <w:r>
        <w:rPr>
          <w:rFonts w:ascii="Arial" w:hAnsi="Arial" w:cs="Arial"/>
          <w:sz w:val="24"/>
          <w:szCs w:val="24"/>
        </w:rPr>
        <w:lastRenderedPageBreak/>
        <w:t xml:space="preserve">Nulidad promovido contra la resolución dictada por una autoridad administrativa de carácter municipal, máxime que de conformidad a lo establecido en el penúltimo artículo citado, éste Tribunal tiene Jurisdicción en todo el territorio del estado. - - - - - - - - - - - - - - - - - - - </w:t>
      </w:r>
      <w:r w:rsidR="00415E9B">
        <w:rPr>
          <w:rFonts w:ascii="Arial" w:hAnsi="Arial" w:cs="Arial"/>
          <w:sz w:val="24"/>
          <w:szCs w:val="24"/>
        </w:rPr>
        <w:t xml:space="preserve">- - - - - - - - - - - - - - - - - </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5A71A8" w:rsidRPr="003750C8" w:rsidRDefault="005A71A8" w:rsidP="005A71A8">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w:t>
      </w:r>
      <w:r w:rsidR="000D6A9B">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w:t>
      </w:r>
      <w:r w:rsidRPr="001567D3">
        <w:rPr>
          <w:rFonts w:ascii="Arial" w:hAnsi="Arial" w:cs="Arial"/>
          <w:b/>
          <w:sz w:val="24"/>
          <w:szCs w:val="24"/>
        </w:rPr>
        <w:t>: 1.-</w:t>
      </w:r>
      <w:r>
        <w:rPr>
          <w:rFonts w:ascii="Arial" w:hAnsi="Arial" w:cs="Arial"/>
          <w:sz w:val="24"/>
          <w:szCs w:val="24"/>
        </w:rPr>
        <w:t xml:space="preserve"> original de acta de infracción con número de folio </w:t>
      </w:r>
      <w:r w:rsidR="000D6A9B">
        <w:rPr>
          <w:rFonts w:ascii="Arial" w:hAnsi="Arial" w:cs="Arial"/>
          <w:sz w:val="24"/>
          <w:szCs w:val="24"/>
        </w:rPr>
        <w:t>*****</w:t>
      </w:r>
      <w:r>
        <w:rPr>
          <w:rFonts w:ascii="Arial" w:hAnsi="Arial" w:cs="Arial"/>
          <w:sz w:val="24"/>
          <w:szCs w:val="24"/>
        </w:rPr>
        <w:t xml:space="preserve">, expedida el día </w:t>
      </w:r>
      <w:r w:rsidR="000D6A9B">
        <w:rPr>
          <w:rFonts w:ascii="Arial" w:hAnsi="Arial" w:cs="Arial"/>
          <w:sz w:val="24"/>
          <w:szCs w:val="24"/>
        </w:rPr>
        <w:t>***** de ***** de dos mil dieciocho (**/**/2018)</w:t>
      </w:r>
      <w:r>
        <w:rPr>
          <w:rFonts w:ascii="Arial" w:hAnsi="Arial" w:cs="Arial"/>
          <w:sz w:val="24"/>
          <w:szCs w:val="24"/>
        </w:rPr>
        <w:t xml:space="preserve">, por MOISES JORGE GONZÁLEZ, Policía Vial con número estadístico 133,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demandada)</w:t>
      </w:r>
      <w:r w:rsidRPr="00A65828">
        <w:rPr>
          <w:rFonts w:ascii="Arial" w:hAnsi="Arial" w:cs="Arial"/>
          <w:sz w:val="24"/>
          <w:szCs w:val="24"/>
        </w:rPr>
        <w:t>.</w:t>
      </w:r>
      <w:r>
        <w:rPr>
          <w:rFonts w:ascii="Arial" w:hAnsi="Arial" w:cs="Arial"/>
          <w:sz w:val="24"/>
          <w:szCs w:val="24"/>
        </w:rPr>
        <w:t xml:space="preserve">    </w:t>
      </w:r>
    </w:p>
    <w:p w:rsidR="005A71A8" w:rsidRDefault="005A71A8" w:rsidP="005A71A8">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MOISES JORGE GONZÁLEZ, Policía Vial con número estadístico 133,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se le admitió copia certificada de nombramiento y protesta de ley.</w:t>
      </w:r>
    </w:p>
    <w:p w:rsidR="005A71A8" w:rsidRDefault="005A71A8" w:rsidP="005A71A8">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acta </w:t>
      </w:r>
      <w:r w:rsidRPr="007D1A41">
        <w:rPr>
          <w:rFonts w:ascii="Arial" w:eastAsia="Times New Roman" w:hAnsi="Arial" w:cs="Arial"/>
          <w:sz w:val="24"/>
          <w:szCs w:val="24"/>
          <w:lang w:val="es-ES_tradnl" w:eastAsia="es-ES"/>
        </w:rPr>
        <w:t xml:space="preserve">de infracción </w:t>
      </w:r>
      <w:r>
        <w:rPr>
          <w:rFonts w:ascii="Arial" w:eastAsia="Times New Roman" w:hAnsi="Arial" w:cs="Arial"/>
          <w:sz w:val="24"/>
          <w:szCs w:val="24"/>
          <w:lang w:val="es-ES_tradnl" w:eastAsia="es-ES"/>
        </w:rPr>
        <w:t xml:space="preserve">y nombramiento remitidos por las partes, tienen </w:t>
      </w:r>
      <w:r w:rsidRPr="00C809FD">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xml:space="preserve">, el primero porque es un documento original y público, en el que se aprecia el nombre, firma y cargo de la persona que lo emitió, además de la dependencia a la que pertenece; el segundo fue certificado por una persona con plenas facultades para ello, como es el Secretario del Ayuntamiento de Oaxaca de Juárez Oaxaca, de conformidad con lo dispuesto </w:t>
      </w:r>
      <w:r>
        <w:rPr>
          <w:rFonts w:ascii="Arial" w:hAnsi="Arial" w:cs="Arial"/>
          <w:sz w:val="24"/>
          <w:szCs w:val="24"/>
        </w:rPr>
        <w:t>en los artículos 92 fracción IV de la Ley Orgánica Municipal del Estado de Oaxaca y 207 fracción VI del Bando de Policía y Buen Gobierno del Municipio de Oaxaca de Juárez, Oaxaca, de ahí que ambos documentos generen convicción en esta Juzgadora sobre su existencia y la veracidad de su contenido.</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Suprema Corte de Justicia de la Nación bajo los datos de identificación siguientes: Gaceta del Semanario Judicial de la Federación, Libro 27, Febrero de 2016, Tomo I, Décima Época, pág. 873, Número de </w:t>
      </w:r>
      <w:r>
        <w:rPr>
          <w:rFonts w:ascii="Arial" w:hAnsi="Arial" w:cs="Arial"/>
          <w:sz w:val="24"/>
          <w:szCs w:val="24"/>
        </w:rPr>
        <w:lastRenderedPageBreak/>
        <w:t>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5A71A8" w:rsidRDefault="005A71A8" w:rsidP="005A71A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policía vial demandado, se constituye de la totalidad de las pruebas recabadas en el presente Juicio, y con ellas se confirma el contenido del enjuiciamiento, porque los hechos contenidos en las documentales son afirmaciones expresadas por ellas.</w:t>
      </w:r>
    </w:p>
    <w:p w:rsidR="005A71A8" w:rsidRDefault="005A71A8" w:rsidP="005A71A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antes referidos,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7A1B51">
        <w:rPr>
          <w:rFonts w:ascii="Arial" w:hAnsi="Arial" w:cs="Arial"/>
          <w:sz w:val="24"/>
          <w:szCs w:val="24"/>
        </w:rPr>
        <w:t>- -</w:t>
      </w:r>
    </w:p>
    <w:p w:rsidR="005A71A8" w:rsidRDefault="005A71A8" w:rsidP="005A71A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DA79AD">
        <w:rPr>
          <w:rFonts w:cs="Arial"/>
          <w:sz w:val="24"/>
        </w:rPr>
        <w:t>- -</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CUAR</w:t>
      </w:r>
      <w:r w:rsidRPr="00626666">
        <w:rPr>
          <w:rFonts w:ascii="Arial" w:hAnsi="Arial" w:cs="Arial"/>
          <w:b/>
          <w:sz w:val="24"/>
          <w:szCs w:val="24"/>
        </w:rPr>
        <w:t xml:space="preserve">TO.- </w:t>
      </w:r>
      <w:r w:rsidRPr="00626666">
        <w:rPr>
          <w:rFonts w:ascii="Arial" w:hAnsi="Arial" w:cs="Arial"/>
          <w:sz w:val="24"/>
          <w:szCs w:val="24"/>
        </w:rPr>
        <w:t>La personalidad del actor</w:t>
      </w:r>
      <w:r>
        <w:rPr>
          <w:rFonts w:ascii="Arial" w:hAnsi="Arial" w:cs="Arial"/>
          <w:sz w:val="24"/>
          <w:szCs w:val="24"/>
        </w:rPr>
        <w:t xml:space="preserve"> </w:t>
      </w:r>
      <w:r w:rsidR="000D6A9B">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acta de infracción impugnada, por lo que fue a él y no a persona distinta a la que fue dirigida, justificándose así su personalidad jurídica y legítima en el presente Juicio.</w:t>
      </w:r>
    </w:p>
    <w:p w:rsidR="005A71A8" w:rsidRPr="00104EF9" w:rsidRDefault="005A71A8" w:rsidP="005A71A8">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MOISES JORGE GONZÁLEZ, Policía Vial con número estadístico 133, </w:t>
      </w:r>
      <w:r>
        <w:rPr>
          <w:rFonts w:ascii="Arial" w:eastAsia="Times New Roman" w:hAnsi="Arial" w:cs="Arial"/>
          <w:sz w:val="24"/>
          <w:szCs w:val="24"/>
          <w:lang w:val="es-ES_tradnl" w:eastAsia="es-ES"/>
        </w:rPr>
        <w:t>de la Comisaría de Vialidad del</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personalidad por disposición expresa del </w:t>
      </w:r>
      <w:r w:rsidRPr="00104EF9">
        <w:rPr>
          <w:rFonts w:ascii="Arial" w:hAnsi="Arial" w:cs="Arial"/>
          <w:sz w:val="24"/>
        </w:rPr>
        <w:t xml:space="preserve">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ADEMÁS PORQUE REMITIÓ COPIA certificada de su nombramiento y Protesta de Ley, documento con pleno valor probatorio como se indicó en líneas que anteceden y con el que sin duda satisface los requisitos dispuestos en el numeral antes citado</w:t>
      </w:r>
      <w:r w:rsidRPr="00104EF9">
        <w:rPr>
          <w:rFonts w:ascii="Arial" w:hAnsi="Arial" w:cs="Arial"/>
          <w:sz w:val="24"/>
        </w:rPr>
        <w:t xml:space="preserve">.- - - - </w:t>
      </w:r>
      <w:r>
        <w:rPr>
          <w:rFonts w:ascii="Arial" w:hAnsi="Arial" w:cs="Arial"/>
          <w:sz w:val="24"/>
        </w:rPr>
        <w:t xml:space="preserve">- </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5A71A8" w:rsidRDefault="005A71A8" w:rsidP="005A71A8">
      <w:pPr>
        <w:pStyle w:val="corte4fondoCarCarCar"/>
        <w:spacing w:before="240"/>
        <w:ind w:firstLine="708"/>
        <w:rPr>
          <w:rFonts w:cs="Arial"/>
          <w:bCs/>
          <w:sz w:val="24"/>
        </w:rPr>
      </w:pPr>
      <w:r>
        <w:rPr>
          <w:rFonts w:cs="Arial"/>
          <w:bCs/>
          <w:sz w:val="24"/>
        </w:rPr>
        <w:t>El Policía Vial demandado, hizo valer cuatro excepciones, para sostener la legalidad del acta de infracción, por lo que serán atendidas al resolver el fondo del asunto; también invocó las causales de improcedencia previstas en las fracciones V, VI y X del artículo 161 de la Ley de la materia, sin argumentar por qué se actualizan dichas causales, consecuentemente resultan inatendibles.</w:t>
      </w:r>
    </w:p>
    <w:p w:rsidR="005A71A8" w:rsidRDefault="005A71A8" w:rsidP="005A71A8">
      <w:pPr>
        <w:pStyle w:val="corte4fondoCarCarCar"/>
        <w:spacing w:before="240"/>
        <w:ind w:firstLine="708"/>
        <w:rPr>
          <w:rFonts w:cs="Arial"/>
          <w:sz w:val="24"/>
        </w:rPr>
      </w:pPr>
      <w:r>
        <w:rPr>
          <w:rFonts w:cs="Arial"/>
          <w:sz w:val="24"/>
        </w:rPr>
        <w:t xml:space="preserve">Por lo que respecta a la </w:t>
      </w:r>
      <w:r w:rsidRPr="00497AF8">
        <w:rPr>
          <w:rFonts w:cs="Arial"/>
          <w:b/>
          <w:sz w:val="24"/>
        </w:rPr>
        <w:t>EXCEPCIÓN</w:t>
      </w:r>
      <w:r>
        <w:rPr>
          <w:rFonts w:cs="Arial"/>
          <w:sz w:val="24"/>
        </w:rPr>
        <w:t xml:space="preserve"> consistente en la </w:t>
      </w:r>
      <w:r w:rsidRPr="005774AE">
        <w:rPr>
          <w:rFonts w:cs="Arial"/>
          <w:b/>
          <w:sz w:val="24"/>
        </w:rPr>
        <w:t xml:space="preserve">falta de </w:t>
      </w:r>
      <w:r>
        <w:rPr>
          <w:rFonts w:cs="Arial"/>
          <w:b/>
          <w:sz w:val="24"/>
        </w:rPr>
        <w:t>derecho</w:t>
      </w:r>
      <w:r>
        <w:rPr>
          <w:rFonts w:cs="Arial"/>
          <w:sz w:val="24"/>
        </w:rPr>
        <w:t xml:space="preserve"> del actor para interponer la demanda de nulidad, </w:t>
      </w:r>
      <w:r w:rsidRPr="00E76B0C">
        <w:rPr>
          <w:rFonts w:cs="Arial"/>
          <w:b/>
          <w:sz w:val="24"/>
        </w:rPr>
        <w:t>no se acredita</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el actor </w:t>
      </w:r>
      <w:r w:rsidR="000D6A9B">
        <w:rPr>
          <w:rFonts w:cs="Arial"/>
          <w:sz w:val="24"/>
        </w:rPr>
        <w:t>***** ***** ***** *****</w:t>
      </w:r>
      <w:r>
        <w:rPr>
          <w:rFonts w:cs="Arial"/>
          <w:sz w:val="24"/>
        </w:rPr>
        <w:t xml:space="preserve">, resintió una afectación a su esfera </w:t>
      </w:r>
      <w:r>
        <w:rPr>
          <w:rFonts w:cs="Arial"/>
          <w:sz w:val="24"/>
        </w:rPr>
        <w:lastRenderedPageBreak/>
        <w:t xml:space="preserve">jurídica, con la infracción de tránsito impugnada, además su nombre aparece plasmado en el acta de infracción que remitió y con ello actualizó su derecho a impugnar mediante este Juicio de Nulidad; lo anterior de conformidad con lo dispuesto en los artículos 163 fracción I, inciso a) y 164 de la Ley </w:t>
      </w:r>
      <w:r>
        <w:rPr>
          <w:rFonts w:cs="Arial"/>
          <w:bCs/>
          <w:sz w:val="24"/>
        </w:rPr>
        <w:t>de Procedimiento y Justicia Administrativa para el Estado de Oaxaca</w:t>
      </w:r>
      <w:r>
        <w:rPr>
          <w:rFonts w:cs="Arial"/>
          <w:sz w:val="24"/>
        </w:rPr>
        <w:t>.</w:t>
      </w:r>
    </w:p>
    <w:p w:rsidR="005A71A8" w:rsidRDefault="005A71A8" w:rsidP="005A71A8">
      <w:pPr>
        <w:pStyle w:val="corte4fondoCarCarCar"/>
        <w:spacing w:before="240"/>
        <w:ind w:firstLine="708"/>
        <w:rPr>
          <w:rFonts w:cs="Arial"/>
          <w:sz w:val="24"/>
        </w:rPr>
      </w:pPr>
      <w:r>
        <w:rPr>
          <w:rFonts w:cs="Arial"/>
          <w:sz w:val="24"/>
        </w:rPr>
        <w:t xml:space="preserve">Luego entonces, al no actualizarse las causales de improcedencia y excepción que invocó la autoridad demandada, y al no actualizarse alguna otra causa que impida entrar al estudio de fondo, </w:t>
      </w:r>
      <w:r w:rsidRPr="00D1740B">
        <w:rPr>
          <w:rFonts w:cs="Arial"/>
          <w:b/>
          <w:sz w:val="24"/>
        </w:rPr>
        <w:t>NO SE SOBRESEE</w:t>
      </w:r>
      <w:r>
        <w:rPr>
          <w:rFonts w:cs="Arial"/>
          <w:b/>
          <w:sz w:val="24"/>
        </w:rPr>
        <w:t xml:space="preserve"> ESTE JUICIO</w:t>
      </w:r>
      <w:r>
        <w:rPr>
          <w:rFonts w:cs="Arial"/>
          <w:sz w:val="24"/>
        </w:rPr>
        <w:t xml:space="preserve">. - - - - - - - - - - - - - - - - - - - - - - - - - - - - - - - - - - - - - - - - - - - - </w:t>
      </w:r>
      <w:r w:rsidR="00CB5EAE">
        <w:rPr>
          <w:rFonts w:cs="Arial"/>
          <w:sz w:val="24"/>
        </w:rPr>
        <w:t>- - - - - -</w:t>
      </w:r>
    </w:p>
    <w:p w:rsidR="005A71A8" w:rsidRDefault="005A71A8" w:rsidP="005A71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dicho acto administrativo, violenta las disposiciones contenidas en los Artículos 14 y 16 de la Carta Magna, como lo refiere la parte actora, porque el ordenamiento legal primeramente citado, impone a toda autoridad la obligación de fundar y motivar correctamente sus actos, en este caso el acta de infracción, por ser un acto administrativo, lo que implica que en toda acta de infracción se deben señalar las circunstancias de hecho y de derecho, inmediatas anteriores al acto que se sanciona (motivación), pues incluso, el formato de infracción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plasmó: “</w:t>
      </w:r>
      <w:r w:rsidRPr="003A3D41">
        <w:rPr>
          <w:rFonts w:ascii="Arial" w:hAnsi="Arial" w:cs="Arial"/>
          <w:i/>
          <w:sz w:val="24"/>
          <w:szCs w:val="24"/>
        </w:rPr>
        <w:t>artículo 59 fracción I inciso d)</w:t>
      </w:r>
      <w:r>
        <w:rPr>
          <w:rFonts w:ascii="Arial" w:hAnsi="Arial" w:cs="Arial"/>
          <w:sz w:val="24"/>
          <w:szCs w:val="24"/>
        </w:rPr>
        <w:t xml:space="preserve">”;  y el correspondiente a la </w:t>
      </w:r>
      <w:r w:rsidRPr="009B6995">
        <w:rPr>
          <w:rFonts w:ascii="Arial" w:hAnsi="Arial" w:cs="Arial"/>
          <w:b/>
          <w:sz w:val="24"/>
          <w:szCs w:val="24"/>
          <w:u w:val="single"/>
        </w:rPr>
        <w:t>motivación</w:t>
      </w:r>
      <w:r>
        <w:rPr>
          <w:rFonts w:ascii="Arial" w:hAnsi="Arial" w:cs="Arial"/>
          <w:sz w:val="24"/>
          <w:szCs w:val="24"/>
        </w:rPr>
        <w:t xml:space="preserve"> plasmó: “</w:t>
      </w:r>
      <w:r w:rsidRPr="003A3D41">
        <w:rPr>
          <w:rFonts w:ascii="Arial" w:hAnsi="Arial" w:cs="Arial"/>
          <w:i/>
          <w:sz w:val="24"/>
          <w:szCs w:val="24"/>
        </w:rPr>
        <w:t>PASARSE LA LUZ ROJA O AMBAR DE SEMÁFORO</w:t>
      </w:r>
      <w:r>
        <w:rPr>
          <w:rFonts w:ascii="Arial" w:hAnsi="Arial" w:cs="Arial"/>
          <w:sz w:val="24"/>
          <w:szCs w:val="24"/>
        </w:rPr>
        <w:t>”</w:t>
      </w:r>
      <w:r w:rsidRPr="002F1EB3">
        <w:rPr>
          <w:rFonts w:ascii="Arial" w:hAnsi="Arial" w:cs="Arial"/>
          <w:sz w:val="24"/>
          <w:szCs w:val="24"/>
        </w:rPr>
        <w:t>.</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w:t>
      </w:r>
      <w:r>
        <w:rPr>
          <w:rFonts w:ascii="Arial" w:hAnsi="Arial" w:cs="Arial"/>
          <w:sz w:val="24"/>
          <w:szCs w:val="24"/>
        </w:rPr>
        <w:lastRenderedPageBreak/>
        <w:t xml:space="preserve">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tenemos que en el acta de infracción impugnada, </w:t>
      </w:r>
      <w:r w:rsidRPr="00DF59D4">
        <w:rPr>
          <w:rFonts w:ascii="Arial" w:hAnsi="Arial" w:cs="Arial"/>
          <w:b/>
          <w:sz w:val="24"/>
          <w:szCs w:val="24"/>
        </w:rPr>
        <w:t>no existe una correlación entre los motivos aducidos y la norma aplicada</w:t>
      </w:r>
      <w:r>
        <w:rPr>
          <w:rFonts w:ascii="Arial" w:hAnsi="Arial" w:cs="Arial"/>
          <w:sz w:val="24"/>
          <w:szCs w:val="24"/>
        </w:rPr>
        <w:t>, esto es así, porque la conducta sancionada por el policía vial, fue pasarse la luz roja o ámbar del semáforo, y dicha conducta se encuentra prevista en el artículo 60 fracción XV del Reglamento de Vialidad para el Municipio de Oaxaca de Juárez, Oaxaca, que dispone: “</w:t>
      </w:r>
      <w:r w:rsidRPr="00925171">
        <w:rPr>
          <w:rFonts w:ascii="Arial" w:hAnsi="Arial" w:cs="Arial"/>
          <w:i/>
          <w:sz w:val="24"/>
          <w:szCs w:val="24"/>
        </w:rPr>
        <w:t>ARTÍCULO 60.- Son prohibiciones de los conductores de vehículos automotores las siguientes: …XV.-Cruzar las vialidades cuando las luces de los semáforos se encuentren en color rojo o amarillo;…</w:t>
      </w:r>
      <w:r>
        <w:rPr>
          <w:rFonts w:ascii="Arial" w:hAnsi="Arial" w:cs="Arial"/>
          <w:sz w:val="24"/>
          <w:szCs w:val="24"/>
        </w:rPr>
        <w:t>”; advirtiéndose que dicho numeral no fue plasmado en el acta de infracción impugnada, y que además dicho artículo prevé dos hipótesis circunstancia que obligaba al policía vial señalar si el actor se pasó la luz roja o la amarilla.</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Si bien es cierto, se observa plasmado también el artículo 59 fracción I inciso d), del Reglamento en cita, que a la letra dice: “</w:t>
      </w:r>
      <w:r w:rsidRPr="00AC6D74">
        <w:rPr>
          <w:rFonts w:ascii="Arial" w:hAnsi="Arial" w:cs="Arial"/>
          <w:i/>
          <w:sz w:val="24"/>
          <w:szCs w:val="24"/>
        </w:rPr>
        <w:t>ARTÍCULO 59.- Son obligaciones de los conductores de vehículos automotores para que puedan circular libremente en la jurisdicción del Municipio de Oaxaca de Juárez: I.- Obedecer las indicaciones de los semáforos para vehículos, de las siguiente manera:…d)Frente a una indicación de luz roja del semáforo, los conductores deberán detener la marcha antes de la raya de alto total, respectando los señalamientos del paso peatonal o en su caso de no existir los señalamientos de alto total y cruce peatonal el conductor deberá dejar un espacio transversal entre los límites extremos de las banquetas el espacio suficiente para el cruce de peatones;…”</w:t>
      </w:r>
      <w:r>
        <w:rPr>
          <w:rFonts w:ascii="Arial" w:hAnsi="Arial" w:cs="Arial"/>
          <w:i/>
          <w:sz w:val="24"/>
          <w:szCs w:val="24"/>
        </w:rPr>
        <w:t xml:space="preserve">; </w:t>
      </w:r>
      <w:r>
        <w:rPr>
          <w:rFonts w:ascii="Arial" w:hAnsi="Arial" w:cs="Arial"/>
          <w:sz w:val="24"/>
          <w:szCs w:val="24"/>
        </w:rPr>
        <w:t xml:space="preserve">dicho numeral solo refiere las circunstancias en las que los conductores deben detener la marcha de sus vehículos, ante la luz roja del semáforo (detenerse antes de la raya de alto total), respetando los señalamientos del paso peatonal, y de no existir, dejar un espacio transversal entre los límites extremos de las banquetas que sea suficiente para el cruce de los peatones; luego entonces, éste artículo no dispone la conducta sancionada por el Policía Vial demandado, y tampoco plasmó en cual conducta de las ahí previstas incurrió el actor, describiendo incluso si en el lugar del hecho existe una raya de alto total, y si el actor no detuvo la marcha del vehículo; otro supuesto es que en el lugar existe señalamiento de paso peatonal y que el actor no lo respetó; o bien, que no existe señalamiento de paso peatonal, y el actor no dejó el espacio transversal entre los límites extremos de las banquetas, suficiente para el cruce de peatones; siendo estas las circunstancias que fueron omitidas por el </w:t>
      </w:r>
      <w:r>
        <w:rPr>
          <w:rFonts w:ascii="Arial" w:hAnsi="Arial" w:cs="Arial"/>
          <w:sz w:val="24"/>
          <w:szCs w:val="24"/>
        </w:rPr>
        <w:lastRenderedPageBreak/>
        <w:t xml:space="preserve">Policía Vial demandado, sin que ésta autoridad pueda suplir la deficiencia de la queja en su favor, pues ésta figura jurídica únicamente se encuentra contemplada en la Ley de la Materia para los administrados; razones todas ellas por las que se considera que en el acta en estudio, no contiene una adecuación entre los motivos plasmados y los artículos invocados, de ahí que no exista la configuración de la hipótesis normativa, púes ha sido criterio del más alto Tribunal, que la </w:t>
      </w:r>
      <w:r w:rsidRPr="009244F7">
        <w:rPr>
          <w:rFonts w:ascii="Arial" w:hAnsi="Arial" w:cs="Arial"/>
          <w:sz w:val="24"/>
          <w:szCs w:val="24"/>
        </w:rPr>
        <w:t xml:space="preserve">fundamentación y motivación, </w:t>
      </w:r>
      <w:r>
        <w:rPr>
          <w:rFonts w:ascii="Arial" w:hAnsi="Arial" w:cs="Arial"/>
          <w:sz w:val="24"/>
          <w:szCs w:val="24"/>
        </w:rPr>
        <w:t xml:space="preserve">son presupuestos </w:t>
      </w:r>
      <w:r w:rsidRPr="009244F7">
        <w:rPr>
          <w:rFonts w:ascii="Arial" w:hAnsi="Arial" w:cs="Arial"/>
          <w:sz w:val="24"/>
          <w:szCs w:val="24"/>
        </w:rPr>
        <w:t>que deben coexistir y se suponen mutuamente, pues no es posible citar disposiciones legales sin relacionarlas con los hechos de que se trate, ni exponer razones sobre hechos que carezcan de relevancia para dichas disposiciones.</w:t>
      </w:r>
    </w:p>
    <w:p w:rsidR="005A71A8" w:rsidRDefault="005A71A8" w:rsidP="005A71A8">
      <w:pPr>
        <w:tabs>
          <w:tab w:val="center" w:pos="4574"/>
        </w:tabs>
        <w:spacing w:line="360" w:lineRule="auto"/>
        <w:ind w:firstLine="708"/>
        <w:jc w:val="both"/>
        <w:rPr>
          <w:rFonts w:ascii="Arial" w:hAnsi="Arial" w:cs="Arial"/>
          <w:sz w:val="24"/>
          <w:szCs w:val="24"/>
        </w:rPr>
      </w:pPr>
      <w:r w:rsidRPr="009244F7">
        <w:rPr>
          <w:rFonts w:ascii="Arial" w:hAnsi="Arial" w:cs="Arial"/>
          <w:sz w:val="24"/>
          <w:szCs w:val="24"/>
        </w:rPr>
        <w:t>Esta correlación entre los fundamentos jurídicos y los motivos de hecho</w:t>
      </w:r>
      <w:r>
        <w:rPr>
          <w:rFonts w:ascii="Arial" w:hAnsi="Arial" w:cs="Arial"/>
          <w:sz w:val="24"/>
          <w:szCs w:val="24"/>
        </w:rPr>
        <w:t>,</w:t>
      </w:r>
      <w:r w:rsidRPr="009244F7">
        <w:rPr>
          <w:rFonts w:ascii="Arial" w:hAnsi="Arial" w:cs="Arial"/>
          <w:sz w:val="24"/>
          <w:szCs w:val="24"/>
        </w:rPr>
        <w:t xml:space="preserve"> supone necesariamente un razonamiento de la autoridad</w:t>
      </w:r>
      <w:r>
        <w:rPr>
          <w:rFonts w:ascii="Arial" w:hAnsi="Arial" w:cs="Arial"/>
          <w:sz w:val="24"/>
          <w:szCs w:val="24"/>
        </w:rPr>
        <w:t>,</w:t>
      </w:r>
      <w:r w:rsidRPr="009244F7">
        <w:rPr>
          <w:rFonts w:ascii="Arial" w:hAnsi="Arial" w:cs="Arial"/>
          <w:sz w:val="24"/>
          <w:szCs w:val="24"/>
        </w:rPr>
        <w:t xml:space="preserve"> para demostrar la aplicabilidad de los preceptos legales invocados a los hechos de que se trate, lo que en realidad implica la fundamentación y motivación de la causa legal del procedimiento</w:t>
      </w:r>
      <w:r>
        <w:rPr>
          <w:rFonts w:ascii="Arial" w:hAnsi="Arial" w:cs="Arial"/>
          <w:sz w:val="24"/>
          <w:szCs w:val="24"/>
        </w:rPr>
        <w:t>; y al haberse omitido estas circunstancias, sin duda se violentaron en contra del actor los principios de seguridad jurídica y de legalidad que todo acto de autoridad debe contener, y que se encuentran previstos en los artículos 14 y 16 de la Constitución Política de los Estados Unidos Mexicanos, que a su vez violentó lo previsto en el artículo 17 fracción V de la Ley de Procedimiento y justicia Administrativa para el Estado de Oaxaca, lo cual sin duda incide en la validez del acta de infracción impugnada.</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se advierte que el Policía Vial demandado, plasmó en el acta de infracción el código V-073,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 xml:space="preserve">legal que prevé el contenido de dicho Código, </w:t>
      </w:r>
      <w:r>
        <w:rPr>
          <w:rFonts w:ascii="Arial" w:hAnsi="Arial" w:cs="Arial"/>
          <w:sz w:val="24"/>
          <w:szCs w:val="24"/>
        </w:rPr>
        <w:t xml:space="preserve">para que </w:t>
      </w:r>
      <w:r w:rsidRPr="001C4EEE">
        <w:rPr>
          <w:rFonts w:ascii="Arial" w:hAnsi="Arial" w:cs="Arial"/>
          <w:sz w:val="24"/>
          <w:szCs w:val="24"/>
        </w:rPr>
        <w:t>l</w:t>
      </w:r>
      <w:r>
        <w:rPr>
          <w:rFonts w:ascii="Arial" w:hAnsi="Arial" w:cs="Arial"/>
          <w:sz w:val="24"/>
          <w:szCs w:val="24"/>
        </w:rPr>
        <w:t>a</w:t>
      </w:r>
      <w:r w:rsidRPr="001C4EEE">
        <w:rPr>
          <w:rFonts w:ascii="Arial" w:hAnsi="Arial" w:cs="Arial"/>
          <w:sz w:val="24"/>
          <w:szCs w:val="24"/>
        </w:rPr>
        <w:t xml:space="preserve"> </w:t>
      </w:r>
      <w:r>
        <w:rPr>
          <w:rFonts w:ascii="Arial" w:hAnsi="Arial" w:cs="Arial"/>
          <w:sz w:val="24"/>
          <w:szCs w:val="24"/>
        </w:rPr>
        <w:t xml:space="preserve">parte </w:t>
      </w:r>
      <w:r w:rsidRPr="001C4EEE">
        <w:rPr>
          <w:rFonts w:ascii="Arial" w:hAnsi="Arial" w:cs="Arial"/>
          <w:sz w:val="24"/>
          <w:szCs w:val="24"/>
        </w:rPr>
        <w:t>actor</w:t>
      </w:r>
      <w:r>
        <w:rPr>
          <w:rFonts w:ascii="Arial" w:hAnsi="Arial" w:cs="Arial"/>
          <w:sz w:val="24"/>
          <w:szCs w:val="24"/>
        </w:rPr>
        <w:t>a</w:t>
      </w:r>
      <w:r w:rsidRPr="001C4EEE">
        <w:rPr>
          <w:rFonts w:ascii="Arial" w:hAnsi="Arial" w:cs="Arial"/>
          <w:sz w:val="24"/>
          <w:szCs w:val="24"/>
        </w:rPr>
        <w:t xml:space="preserve">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las faltas cometidas, y al no hacerlo, también violentó en perjuicio de ésta, la garantía de seguridad jurídica que tiene todo gobernado, contenida en los artículos 14 y 16 de la Constitución Federal ya citada, no pasando desapercibido el hecho de que en el acta en estudio en la parte superior se encuentra plasmado el artículo 149 del Reglamento de Vialidad para el Municipio de Oaxaca de Juárez, Oaxaca, que le otorga la facultad al Policía Vial de correlacionar las hipótesis contenidas en dicho ordenamiento legal con las sanciones establecidas en la </w:t>
      </w:r>
      <w:r>
        <w:rPr>
          <w:rFonts w:ascii="Arial" w:hAnsi="Arial" w:cs="Arial"/>
          <w:sz w:val="24"/>
          <w:szCs w:val="24"/>
        </w:rPr>
        <w:lastRenderedPageBreak/>
        <w:t>ley de Ingresos vigente para el Municipio de Oaxaca de Juárez, empero, ello no lo exime de su obligación de señalar la normatividad que contempla el código que señaló en el acta de infracción.</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fundándolas y motivándolas correctamente, evitando abreviaturas o signos que impidan la comprensión del contenido</w:t>
      </w:r>
      <w:r w:rsidRPr="00AB5679">
        <w:rPr>
          <w:rFonts w:ascii="Arial" w:hAnsi="Arial" w:cs="Arial"/>
          <w:i/>
          <w:sz w:val="24"/>
          <w:szCs w:val="24"/>
        </w:rPr>
        <w:t>;…</w:t>
      </w:r>
      <w:r>
        <w:rPr>
          <w:rFonts w:ascii="Arial" w:hAnsi="Arial" w:cs="Arial"/>
          <w:sz w:val="24"/>
          <w:szCs w:val="24"/>
        </w:rPr>
        <w:t>”.</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Además, en el artículo 129 del citado Reglamento, se establecen las circunstancias que debieron haber sido observadas por el Policía Vial, al elaborar el acta de infracción, advirtiendo esta Juzgadora que se dejó de observar lo establecido en los incisos j) y k), de dicho numeral, al carecer el acta impugnada de debida fundame</w:t>
      </w:r>
      <w:r w:rsidRPr="00E473FA">
        <w:rPr>
          <w:rFonts w:ascii="Arial" w:hAnsi="Arial" w:cs="Arial"/>
          <w:sz w:val="24"/>
          <w:szCs w:val="24"/>
        </w:rPr>
        <w:t>ntac</w:t>
      </w:r>
      <w:r>
        <w:rPr>
          <w:rFonts w:ascii="Arial" w:hAnsi="Arial" w:cs="Arial"/>
          <w:sz w:val="24"/>
          <w:szCs w:val="24"/>
        </w:rPr>
        <w:t xml:space="preserve">ión y motivación, </w:t>
      </w:r>
      <w:r w:rsidRPr="000D3A91">
        <w:rPr>
          <w:rFonts w:ascii="Arial" w:hAnsi="Arial" w:cs="Arial"/>
          <w:sz w:val="24"/>
          <w:szCs w:val="24"/>
        </w:rPr>
        <w:t>porque como ya se 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sidRPr="00AA2818">
        <w:rPr>
          <w:rFonts w:ascii="Arial" w:hAnsi="Arial" w:cs="Arial"/>
          <w:sz w:val="24"/>
          <w:szCs w:val="24"/>
        </w:rPr>
        <w:t xml:space="preserve">vehículo </w:t>
      </w:r>
      <w:r w:rsidRPr="00A17FFD">
        <w:rPr>
          <w:rFonts w:ascii="Arial" w:hAnsi="Arial" w:cs="Arial"/>
          <w:sz w:val="24"/>
          <w:szCs w:val="24"/>
        </w:rPr>
        <w:t xml:space="preserve">con placas de circulación </w:t>
      </w:r>
      <w:r w:rsidR="000D6A9B">
        <w:rPr>
          <w:rFonts w:ascii="Arial" w:hAnsi="Arial" w:cs="Arial"/>
          <w:sz w:val="24"/>
          <w:szCs w:val="24"/>
        </w:rPr>
        <w:t>*******</w:t>
      </w:r>
      <w:r>
        <w:rPr>
          <w:rFonts w:ascii="Arial" w:hAnsi="Arial" w:cs="Arial"/>
          <w:sz w:val="24"/>
          <w:szCs w:val="24"/>
        </w:rPr>
        <w:t xml:space="preserve"> del Estado de Oaxaca, incurrió en una falta administrativa, específicamente señalada en el Reglamento de Vialidad; pues para que una multa por infracción al Reglamento de Tránsito esté debidamente fundada y motivada, se requiere 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17 de la Ley de Procedimiento y Justicia Administrativa para el Estado de Oaxaca, que establecen lo relativo a los elementos y requisitos de validez que debe contener el acto administrativo, obligación de toda autoridad debe observar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1917-2000.</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Una vez declarado inconstitucional el acto im</w:t>
      </w:r>
      <w:bookmarkStart w:id="0" w:name="_GoBack"/>
      <w:bookmarkEnd w:id="0"/>
      <w:r>
        <w:rPr>
          <w:rFonts w:ascii="Arial" w:hAnsi="Arial" w:cs="Arial"/>
          <w:sz w:val="24"/>
          <w:szCs w:val="24"/>
        </w:rPr>
        <w:t xml:space="preserve">pugnado, lo procedente es conforme a la fracción II del artículo 208 de la Ley de Procedimiento y Justicia Administrativa para el Estado de Oaxaca, declarar </w:t>
      </w:r>
      <w:r>
        <w:rPr>
          <w:rFonts w:ascii="Arial" w:hAnsi="Arial" w:cs="Arial"/>
          <w:b/>
          <w:sz w:val="24"/>
          <w:szCs w:val="24"/>
        </w:rPr>
        <w:t xml:space="preserve">la NULIDAD del acta de infracción de tránsito con número de folio </w:t>
      </w:r>
      <w:r w:rsidR="000D6A9B">
        <w:rPr>
          <w:rFonts w:ascii="Arial" w:hAnsi="Arial" w:cs="Arial"/>
          <w:b/>
          <w:sz w:val="24"/>
          <w:szCs w:val="24"/>
        </w:rPr>
        <w:t>*****</w:t>
      </w:r>
      <w:r>
        <w:rPr>
          <w:rFonts w:ascii="Arial" w:hAnsi="Arial" w:cs="Arial"/>
          <w:b/>
          <w:sz w:val="24"/>
          <w:szCs w:val="24"/>
        </w:rPr>
        <w:t xml:space="preserve">, de </w:t>
      </w:r>
      <w:r w:rsidR="000D6A9B">
        <w:rPr>
          <w:rFonts w:ascii="Arial" w:hAnsi="Arial" w:cs="Arial"/>
          <w:b/>
          <w:sz w:val="24"/>
          <w:szCs w:val="24"/>
        </w:rPr>
        <w:t>***** de ***** de dos mil dieciocho (**/**/2018)</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0D6A9B">
        <w:rPr>
          <w:rFonts w:ascii="Arial" w:hAnsi="Arial" w:cs="Arial"/>
          <w:sz w:val="24"/>
          <w:szCs w:val="24"/>
        </w:rPr>
        <w:t>*******</w:t>
      </w:r>
      <w:r>
        <w:rPr>
          <w:rFonts w:ascii="Arial" w:hAnsi="Arial" w:cs="Arial"/>
          <w:sz w:val="24"/>
          <w:szCs w:val="24"/>
        </w:rPr>
        <w:t xml:space="preserve"> del Estado de Oaxaca, emitida </w:t>
      </w:r>
      <w:r w:rsidRPr="00DA48D3">
        <w:rPr>
          <w:rFonts w:ascii="Arial" w:hAnsi="Arial" w:cs="Arial"/>
          <w:sz w:val="24"/>
          <w:szCs w:val="24"/>
        </w:rPr>
        <w:t xml:space="preserve">por </w:t>
      </w:r>
      <w:r>
        <w:rPr>
          <w:rFonts w:ascii="Arial" w:hAnsi="Arial" w:cs="Arial"/>
          <w:sz w:val="24"/>
        </w:rPr>
        <w:t>MOISES JORGE GONZÁLEZ</w:t>
      </w:r>
      <w:r>
        <w:rPr>
          <w:rFonts w:ascii="Arial" w:hAnsi="Arial" w:cs="Arial"/>
          <w:sz w:val="24"/>
          <w:szCs w:val="24"/>
        </w:rPr>
        <w:t xml:space="preserve">, Policía Vial con número estadístico 133 de la Comisaría de Vialidad del Municipio de Oaxaca de Juárez; y como consecuencia de ello, </w:t>
      </w:r>
      <w:r>
        <w:rPr>
          <w:rFonts w:ascii="Arial" w:hAnsi="Arial" w:cs="Arial"/>
          <w:b/>
          <w:sz w:val="24"/>
          <w:szCs w:val="24"/>
        </w:rPr>
        <w:t xml:space="preserve">habrán de restituirse los derechos ilegalmente violentados de la parte actora,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al Policía Vial demandado, realizar las gestiones necesarias para la cancelación del acta de infracción en el sistema electrónico con que cuenta la Comisaría de Vialidad Municipal; lo anterior, por considerarse estos actos como consecuentes, o derivados del impugnado; por lo que la autoridad demandada deberá cumplirlo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 xml:space="preserve">DE ANULACIÓN. LA EXIGENCIA DE EXAMINARLOS </w:t>
      </w:r>
      <w:r w:rsidRPr="005D3888">
        <w:rPr>
          <w:rFonts w:ascii="Arial" w:hAnsi="Arial" w:cs="Arial"/>
          <w:i/>
          <w:sz w:val="24"/>
          <w:szCs w:val="24"/>
        </w:rPr>
        <w:lastRenderedPageBreak/>
        <w:t>EXHAUSTIVAMENTE DEBE PONDERARSE A LA LUZ DE CADA CONTROVERSIA EN PARTICULAR</w:t>
      </w:r>
      <w:r>
        <w:rPr>
          <w:rFonts w:ascii="Arial" w:hAnsi="Arial" w:cs="Arial"/>
          <w:i/>
          <w:sz w:val="24"/>
          <w:szCs w:val="24"/>
        </w:rPr>
        <w:t>”</w:t>
      </w:r>
      <w:r>
        <w:rPr>
          <w:rFonts w:ascii="Arial" w:hAnsi="Arial" w:cs="Arial"/>
          <w:sz w:val="24"/>
          <w:szCs w:val="24"/>
        </w:rPr>
        <w:t>.</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8E48D0">
        <w:rPr>
          <w:rFonts w:ascii="Arial" w:hAnsi="Arial" w:cs="Arial"/>
          <w:sz w:val="24"/>
          <w:szCs w:val="24"/>
        </w:rPr>
        <w:t xml:space="preserve">- - - </w:t>
      </w:r>
    </w:p>
    <w:p w:rsidR="005A71A8" w:rsidRDefault="005A71A8" w:rsidP="005A71A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05D07">
        <w:rPr>
          <w:rFonts w:ascii="Arial" w:hAnsi="Arial" w:cs="Arial"/>
          <w:sz w:val="24"/>
          <w:szCs w:val="24"/>
        </w:rPr>
        <w:t xml:space="preserve">- </w:t>
      </w:r>
    </w:p>
    <w:p w:rsidR="005A71A8" w:rsidRDefault="005A71A8" w:rsidP="005A71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EA6570">
        <w:rPr>
          <w:rFonts w:ascii="Arial" w:hAnsi="Arial" w:cs="Arial"/>
          <w:sz w:val="24"/>
          <w:szCs w:val="24"/>
        </w:rPr>
        <w:t xml:space="preserve">- - - - - - - - - </w:t>
      </w:r>
    </w:p>
    <w:p w:rsidR="005A71A8" w:rsidRDefault="005A71A8" w:rsidP="005A71A8">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sidRPr="00297ED6">
        <w:rPr>
          <w:rFonts w:ascii="Arial" w:hAnsi="Arial" w:cs="Arial"/>
          <w:sz w:val="24"/>
          <w:szCs w:val="24"/>
        </w:rPr>
        <w:t xml:space="preserve"> del acta de infracción de tránsito con número de folio </w:t>
      </w:r>
      <w:r w:rsidR="000D6A9B">
        <w:rPr>
          <w:rFonts w:ascii="Arial" w:hAnsi="Arial" w:cs="Arial"/>
          <w:sz w:val="24"/>
          <w:szCs w:val="24"/>
        </w:rPr>
        <w:t>*****</w:t>
      </w:r>
      <w:r w:rsidRPr="00297ED6">
        <w:rPr>
          <w:rFonts w:ascii="Arial" w:hAnsi="Arial" w:cs="Arial"/>
          <w:sz w:val="24"/>
          <w:szCs w:val="24"/>
        </w:rPr>
        <w:t xml:space="preserve">, de </w:t>
      </w:r>
      <w:r w:rsidR="000D6A9B">
        <w:rPr>
          <w:rFonts w:ascii="Arial" w:hAnsi="Arial" w:cs="Arial"/>
          <w:sz w:val="24"/>
          <w:szCs w:val="24"/>
        </w:rPr>
        <w:t>***** de ***** de dos mil dieciocho (**/**/2018)</w:t>
      </w:r>
      <w:r w:rsidRPr="00297ED6">
        <w:rPr>
          <w:rFonts w:ascii="Arial" w:hAnsi="Arial" w:cs="Arial"/>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0D6A9B">
        <w:rPr>
          <w:rFonts w:ascii="Arial" w:hAnsi="Arial" w:cs="Arial"/>
          <w:sz w:val="24"/>
          <w:szCs w:val="24"/>
        </w:rPr>
        <w:t>*******</w:t>
      </w:r>
      <w:r>
        <w:rPr>
          <w:rFonts w:ascii="Arial" w:hAnsi="Arial" w:cs="Arial"/>
          <w:sz w:val="24"/>
          <w:szCs w:val="24"/>
        </w:rPr>
        <w:t xml:space="preserve"> del Estado de Oaxaca, emitida </w:t>
      </w:r>
      <w:r w:rsidRPr="00DA48D3">
        <w:rPr>
          <w:rFonts w:ascii="Arial" w:hAnsi="Arial" w:cs="Arial"/>
          <w:sz w:val="24"/>
          <w:szCs w:val="24"/>
        </w:rPr>
        <w:t xml:space="preserve">por </w:t>
      </w:r>
      <w:r>
        <w:rPr>
          <w:rFonts w:ascii="Arial" w:hAnsi="Arial" w:cs="Arial"/>
          <w:sz w:val="24"/>
        </w:rPr>
        <w:t>MOISES JORGE GONZÁLEZ</w:t>
      </w:r>
      <w:r>
        <w:rPr>
          <w:rFonts w:ascii="Arial" w:hAnsi="Arial" w:cs="Arial"/>
          <w:sz w:val="24"/>
          <w:szCs w:val="24"/>
        </w:rPr>
        <w:t xml:space="preserve">, Policía Vial con número estadístico 133 de la Comisaría de Vialidad del Municipio de Oaxaca de Juárez;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 autoridad demandada, realice las gestiones necesarias para la cancelación del acta de infracción en el sistema electrónico con que cuenta la Comisaría de Vialidad a la que pertenece; lo anterior en términos precisados en el considerando SEXTO de esta resolución. - - - - - - - - - - - - - - - - - - - - - - - - - </w:t>
      </w:r>
      <w:r w:rsidR="00AF6E6C">
        <w:rPr>
          <w:rFonts w:ascii="Arial" w:hAnsi="Arial" w:cs="Arial"/>
          <w:sz w:val="24"/>
          <w:szCs w:val="24"/>
        </w:rPr>
        <w:t xml:space="preserve">- - - - - - - - - - - - - - - - - - - </w:t>
      </w:r>
      <w:r w:rsidR="000D6A9B">
        <w:rPr>
          <w:rFonts w:ascii="Arial" w:hAnsi="Arial" w:cs="Arial"/>
          <w:sz w:val="24"/>
          <w:szCs w:val="24"/>
        </w:rPr>
        <w:t xml:space="preserve">- - - - </w:t>
      </w:r>
    </w:p>
    <w:p w:rsidR="005A71A8" w:rsidRDefault="005A71A8" w:rsidP="005A71A8">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5A71A8" w:rsidRPr="00746184" w:rsidRDefault="005A71A8" w:rsidP="005A71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FE3955">
        <w:rPr>
          <w:rFonts w:ascii="Arial" w:hAnsi="Arial" w:cs="Arial"/>
          <w:sz w:val="24"/>
          <w:szCs w:val="24"/>
        </w:rPr>
        <w:t xml:space="preserve">- - - - - - - - - - - </w:t>
      </w:r>
    </w:p>
    <w:p w:rsidR="00F35A1F" w:rsidRPr="00132438" w:rsidRDefault="00F35A1F" w:rsidP="00132438"/>
    <w:sectPr w:rsidR="00F35A1F" w:rsidRPr="00132438" w:rsidSect="000D6A9B">
      <w:headerReference w:type="even" r:id="rId8"/>
      <w:headerReference w:type="default" r:id="rId9"/>
      <w:footerReference w:type="default" r:id="rId10"/>
      <w:headerReference w:type="first" r:id="rId11"/>
      <w:pgSz w:w="12240" w:h="20160" w:code="5"/>
      <w:pgMar w:top="851" w:right="1701" w:bottom="2410"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CC" w:rsidRDefault="00E86ACC" w:rsidP="00D833EF">
      <w:pPr>
        <w:spacing w:after="0" w:line="240" w:lineRule="auto"/>
      </w:pPr>
      <w:r>
        <w:separator/>
      </w:r>
    </w:p>
  </w:endnote>
  <w:endnote w:type="continuationSeparator" w:id="0">
    <w:p w:rsidR="00E86ACC" w:rsidRDefault="00E86ACC"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640F2C"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A17E8" w:rsidRPr="00FA17E8">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CC" w:rsidRDefault="00E86ACC" w:rsidP="00D833EF">
      <w:pPr>
        <w:spacing w:after="0" w:line="240" w:lineRule="auto"/>
      </w:pPr>
      <w:r>
        <w:separator/>
      </w:r>
    </w:p>
  </w:footnote>
  <w:footnote w:type="continuationSeparator" w:id="0">
    <w:p w:rsidR="00E86ACC" w:rsidRDefault="00E86ACC"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D6A9B">
    <w:pPr>
      <w:pStyle w:val="Encabezado"/>
    </w:pPr>
    <w:r>
      <w:rPr>
        <w:noProof/>
      </w:rPr>
      <w:pict w14:anchorId="3648845A">
        <v:shapetype id="_x0000_t202" coordsize="21600,21600" o:spt="202" path="m,l,21600r21600,l21600,xe">
          <v:stroke joinstyle="miter"/>
          <v:path gradientshapeok="t" o:connecttype="rect"/>
        </v:shapetype>
        <v:shape id="_x0000_s2074" type="#_x0000_t202" style="position:absolute;margin-left:420.6pt;margin-top:289.4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">
          <v:textbox>
            <w:txbxContent>
              <w:p w:rsidR="000D6A9B" w:rsidRPr="003B6E97" w:rsidRDefault="000D6A9B" w:rsidP="000D6A9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9907"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D6A9B"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9908"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3648845A">
        <v:shapetype id="_x0000_t202" coordsize="21600,21600" o:spt="202" path="m,l,21600r21600,l21600,xe">
          <v:stroke joinstyle="miter"/>
          <v:path gradientshapeok="t" o:connecttype="rect"/>
        </v:shapetype>
        <v:shape id="Cuadro de texto 6" o:spid="_x0000_s2070" type="#_x0000_t202" style="position:absolute;left:0;text-align:left;margin-left:-103.5pt;margin-top:286.4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">
          <v:textbox>
            <w:txbxContent>
              <w:p w:rsidR="000D6A9B" w:rsidRPr="003B6E97" w:rsidRDefault="000D6A9B" w:rsidP="000D6A9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640F2C">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10562210" wp14:editId="53657E4D">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32438">
      <w:rPr>
        <w:rFonts w:ascii="Bookman Old Style" w:hAnsi="Bookman Old Style"/>
        <w:b/>
      </w:rPr>
      <w:t>08</w:t>
    </w:r>
    <w:r w:rsidR="006A5FEA">
      <w:rPr>
        <w:rFonts w:ascii="Bookman Old Style" w:hAnsi="Bookman Old Style"/>
        <w:b/>
      </w:rPr>
      <w:t>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08121D88" wp14:editId="3A03A54D">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D6A9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9906"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2DA3"/>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A2E"/>
    <w:rsid w:val="00064079"/>
    <w:rsid w:val="00065439"/>
    <w:rsid w:val="00065C3D"/>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85DD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A9B"/>
    <w:rsid w:val="000D6B19"/>
    <w:rsid w:val="000D7BC5"/>
    <w:rsid w:val="000E08F5"/>
    <w:rsid w:val="000E191A"/>
    <w:rsid w:val="000E2332"/>
    <w:rsid w:val="000E3003"/>
    <w:rsid w:val="000E34E4"/>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3EC"/>
    <w:rsid w:val="002F3630"/>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0F2C"/>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3D3"/>
    <w:rsid w:val="00716AE9"/>
    <w:rsid w:val="00716C6F"/>
    <w:rsid w:val="00717E7A"/>
    <w:rsid w:val="0072170D"/>
    <w:rsid w:val="00721B83"/>
    <w:rsid w:val="00722444"/>
    <w:rsid w:val="0072354B"/>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D6E"/>
    <w:rsid w:val="008F7266"/>
    <w:rsid w:val="009002D3"/>
    <w:rsid w:val="009008C8"/>
    <w:rsid w:val="00900CEC"/>
    <w:rsid w:val="00900F61"/>
    <w:rsid w:val="00901789"/>
    <w:rsid w:val="0090257D"/>
    <w:rsid w:val="009057AB"/>
    <w:rsid w:val="00905D46"/>
    <w:rsid w:val="00906044"/>
    <w:rsid w:val="00906A8B"/>
    <w:rsid w:val="00907B3E"/>
    <w:rsid w:val="00910EB2"/>
    <w:rsid w:val="0091108E"/>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48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AF6E6C"/>
    <w:rsid w:val="00B00F66"/>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57B9"/>
    <w:rsid w:val="00B771F3"/>
    <w:rsid w:val="00B8001D"/>
    <w:rsid w:val="00B80146"/>
    <w:rsid w:val="00B80D9C"/>
    <w:rsid w:val="00B80F5A"/>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A79AD"/>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5787"/>
    <w:rsid w:val="00FA5AAE"/>
    <w:rsid w:val="00FA5AEF"/>
    <w:rsid w:val="00FA751F"/>
    <w:rsid w:val="00FA7B7F"/>
    <w:rsid w:val="00FA7EB8"/>
    <w:rsid w:val="00FB2B05"/>
    <w:rsid w:val="00FB2E9A"/>
    <w:rsid w:val="00FB301B"/>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F5C0902"/>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0BDA3-D513-48F7-A2F7-C268F755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10</Pages>
  <Words>3875</Words>
  <Characters>21318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1085</cp:revision>
  <cp:lastPrinted>2019-05-16T15:20:00Z</cp:lastPrinted>
  <dcterms:created xsi:type="dcterms:W3CDTF">2016-06-06T18:19:00Z</dcterms:created>
  <dcterms:modified xsi:type="dcterms:W3CDTF">2019-10-02T17:24:00Z</dcterms:modified>
</cp:coreProperties>
</file>