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07BFD" w14:textId="77777777" w:rsidR="00FE182E" w:rsidRPr="0077039C" w:rsidRDefault="00FE182E" w:rsidP="000B49B9">
      <w:pPr>
        <w:pStyle w:val="corte4fondo"/>
        <w:spacing w:line="276" w:lineRule="auto"/>
        <w:ind w:left="4678" w:right="-660" w:firstLine="0"/>
        <w:rPr>
          <w:rFonts w:cs="Arial"/>
          <w:b/>
          <w:sz w:val="24"/>
          <w:szCs w:val="24"/>
        </w:rPr>
      </w:pPr>
      <w:r w:rsidRPr="0077039C">
        <w:rPr>
          <w:rFonts w:cs="Arial"/>
          <w:b/>
          <w:sz w:val="24"/>
          <w:szCs w:val="24"/>
        </w:rPr>
        <w:t>SEGUNDA SALA UNITARIA DE PRIMERA INSTANCIA DEL TRIBUNAL DE JUSTICIA ADMINISTRATIVA DEL ESTADO DE OAXACA.</w:t>
      </w:r>
    </w:p>
    <w:p w14:paraId="52D15F1E" w14:textId="77777777" w:rsidR="00FE182E" w:rsidRPr="0077039C" w:rsidRDefault="00FE182E" w:rsidP="000B49B9">
      <w:pPr>
        <w:pStyle w:val="corte4fondo"/>
        <w:spacing w:line="276" w:lineRule="auto"/>
        <w:ind w:left="4678" w:right="-660" w:firstLine="0"/>
        <w:rPr>
          <w:rFonts w:cs="Arial"/>
          <w:b/>
          <w:sz w:val="24"/>
          <w:szCs w:val="24"/>
        </w:rPr>
      </w:pPr>
    </w:p>
    <w:p w14:paraId="453AE34E" w14:textId="77777777" w:rsidR="00FE182E" w:rsidRPr="0077039C" w:rsidRDefault="00FE182E" w:rsidP="000B49B9">
      <w:pPr>
        <w:pStyle w:val="corte4fondo"/>
        <w:spacing w:line="276" w:lineRule="auto"/>
        <w:ind w:left="4678" w:right="-660" w:firstLine="0"/>
        <w:rPr>
          <w:rFonts w:cs="Arial"/>
          <w:b/>
          <w:sz w:val="24"/>
          <w:szCs w:val="24"/>
        </w:rPr>
      </w:pPr>
      <w:r w:rsidRPr="0077039C">
        <w:rPr>
          <w:rFonts w:cs="Arial"/>
          <w:b/>
          <w:sz w:val="24"/>
          <w:szCs w:val="24"/>
        </w:rPr>
        <w:t xml:space="preserve">JUICIO DE NULIDAD: </w:t>
      </w:r>
      <w:r w:rsidR="00030EA4">
        <w:rPr>
          <w:rFonts w:cs="Arial"/>
          <w:sz w:val="24"/>
          <w:szCs w:val="24"/>
        </w:rPr>
        <w:t>72</w:t>
      </w:r>
      <w:r w:rsidRPr="00FE182E">
        <w:rPr>
          <w:rFonts w:cs="Arial"/>
          <w:sz w:val="24"/>
          <w:szCs w:val="24"/>
        </w:rPr>
        <w:t>/2017.</w:t>
      </w:r>
    </w:p>
    <w:p w14:paraId="7F2F0644" w14:textId="77777777" w:rsidR="00FE182E" w:rsidRPr="0077039C" w:rsidRDefault="00FE182E" w:rsidP="000B49B9">
      <w:pPr>
        <w:pStyle w:val="corte4fondo"/>
        <w:spacing w:line="276" w:lineRule="auto"/>
        <w:ind w:left="4678" w:right="-660" w:firstLine="0"/>
        <w:rPr>
          <w:rFonts w:cs="Arial"/>
          <w:b/>
          <w:sz w:val="24"/>
          <w:szCs w:val="24"/>
        </w:rPr>
      </w:pPr>
    </w:p>
    <w:p w14:paraId="4A10643A" w14:textId="77777777" w:rsidR="00FE182E" w:rsidRPr="00FE182E" w:rsidRDefault="00FE182E" w:rsidP="000B49B9">
      <w:pPr>
        <w:pStyle w:val="corte4fondo"/>
        <w:spacing w:line="276" w:lineRule="auto"/>
        <w:ind w:left="4678" w:right="-660" w:firstLine="0"/>
        <w:rPr>
          <w:rFonts w:cs="Arial"/>
          <w:sz w:val="24"/>
          <w:szCs w:val="24"/>
        </w:rPr>
      </w:pPr>
      <w:r w:rsidRPr="0077039C">
        <w:rPr>
          <w:rFonts w:cs="Arial"/>
          <w:b/>
          <w:sz w:val="24"/>
          <w:szCs w:val="24"/>
        </w:rPr>
        <w:t xml:space="preserve">ACTORA: </w:t>
      </w:r>
      <w:r w:rsidR="006820AE">
        <w:rPr>
          <w:rFonts w:cs="Arial"/>
          <w:sz w:val="24"/>
          <w:szCs w:val="24"/>
        </w:rPr>
        <w:t>**********</w:t>
      </w:r>
      <w:r w:rsidRPr="00FE182E">
        <w:rPr>
          <w:rFonts w:cs="Arial"/>
          <w:sz w:val="24"/>
          <w:szCs w:val="24"/>
        </w:rPr>
        <w:t xml:space="preserve">. </w:t>
      </w:r>
    </w:p>
    <w:p w14:paraId="71E1D2EB" w14:textId="77777777" w:rsidR="00FE182E" w:rsidRPr="00FE182E" w:rsidRDefault="00FE182E" w:rsidP="000B49B9">
      <w:pPr>
        <w:pStyle w:val="corte4fondo"/>
        <w:spacing w:line="276" w:lineRule="auto"/>
        <w:ind w:left="4678" w:right="-660" w:firstLine="0"/>
        <w:rPr>
          <w:rFonts w:cs="Arial"/>
          <w:sz w:val="24"/>
          <w:szCs w:val="24"/>
        </w:rPr>
      </w:pPr>
    </w:p>
    <w:p w14:paraId="7F657701" w14:textId="7A91F6B6" w:rsidR="00FE182E" w:rsidRPr="00FE182E" w:rsidRDefault="00143619" w:rsidP="000B49B9">
      <w:pPr>
        <w:pStyle w:val="corte4fondo"/>
        <w:spacing w:line="276" w:lineRule="auto"/>
        <w:ind w:left="4678" w:right="-660" w:firstLine="0"/>
        <w:rPr>
          <w:rFonts w:cs="Arial"/>
          <w:sz w:val="24"/>
          <w:szCs w:val="24"/>
        </w:rPr>
      </w:pPr>
      <w:r>
        <w:rPr>
          <w:rFonts w:cs="Arial"/>
          <w:b/>
          <w:sz w:val="24"/>
          <w:szCs w:val="24"/>
        </w:rPr>
        <w:t xml:space="preserve">AUTORIDAD </w:t>
      </w:r>
      <w:r w:rsidR="00FE182E" w:rsidRPr="0077039C">
        <w:rPr>
          <w:rFonts w:cs="Arial"/>
          <w:b/>
          <w:sz w:val="24"/>
          <w:szCs w:val="24"/>
        </w:rPr>
        <w:t xml:space="preserve">DEMANDADA: </w:t>
      </w:r>
      <w:r w:rsidR="009F25CE">
        <w:rPr>
          <w:rFonts w:cs="Arial"/>
          <w:sz w:val="24"/>
          <w:szCs w:val="24"/>
        </w:rPr>
        <w:t>COORDINADORA TÉCNICA DE INGRESOS DE LA SECRETARÍA DE FINANZAS</w:t>
      </w:r>
      <w:r w:rsidR="009F25CE" w:rsidRPr="00FE182E">
        <w:rPr>
          <w:rFonts w:cs="Arial"/>
          <w:sz w:val="24"/>
          <w:szCs w:val="24"/>
        </w:rPr>
        <w:t xml:space="preserve"> DEL  ESTADO</w:t>
      </w:r>
      <w:r w:rsidR="009F25CE">
        <w:rPr>
          <w:rFonts w:cs="Arial"/>
          <w:sz w:val="24"/>
          <w:szCs w:val="24"/>
        </w:rPr>
        <w:t xml:space="preserve"> DE OAXACA</w:t>
      </w:r>
      <w:r w:rsidR="009F25CE" w:rsidRPr="00FE182E">
        <w:rPr>
          <w:rFonts w:cs="Arial"/>
          <w:sz w:val="24"/>
          <w:szCs w:val="24"/>
        </w:rPr>
        <w:t>.</w:t>
      </w:r>
    </w:p>
    <w:p w14:paraId="72936875" w14:textId="77777777" w:rsidR="00FE182E" w:rsidRPr="0077039C" w:rsidRDefault="00FE182E" w:rsidP="000B49B9">
      <w:pPr>
        <w:pStyle w:val="corte4fondo"/>
        <w:spacing w:line="276" w:lineRule="auto"/>
        <w:ind w:left="4678" w:right="-660" w:firstLine="0"/>
        <w:rPr>
          <w:rFonts w:cs="Arial"/>
          <w:sz w:val="24"/>
          <w:szCs w:val="24"/>
        </w:rPr>
      </w:pPr>
    </w:p>
    <w:p w14:paraId="1C1B3D87" w14:textId="77777777" w:rsidR="00FE182E" w:rsidRPr="0077039C" w:rsidRDefault="00FE182E" w:rsidP="00FE182E">
      <w:pPr>
        <w:ind w:right="51"/>
        <w:rPr>
          <w:rFonts w:ascii="Arial" w:hAnsi="Arial" w:cs="Arial"/>
          <w:color w:val="FF0000"/>
          <w:sz w:val="24"/>
          <w:szCs w:val="24"/>
        </w:rPr>
      </w:pPr>
    </w:p>
    <w:p w14:paraId="5C14229B" w14:textId="77777777" w:rsidR="00FE182E" w:rsidRDefault="00FE182E" w:rsidP="000B49B9">
      <w:pPr>
        <w:pStyle w:val="Textoindependiente21"/>
        <w:spacing w:line="360" w:lineRule="auto"/>
        <w:ind w:left="284" w:right="-376" w:firstLine="709"/>
        <w:rPr>
          <w:rFonts w:ascii="Arial" w:hAnsi="Arial" w:cs="Arial"/>
          <w:szCs w:val="24"/>
        </w:rPr>
      </w:pPr>
      <w:r w:rsidRPr="0077039C">
        <w:rPr>
          <w:rFonts w:ascii="Arial" w:hAnsi="Arial" w:cs="Arial"/>
          <w:b/>
          <w:szCs w:val="24"/>
        </w:rPr>
        <w:t xml:space="preserve">OAXACA DE JUÁREZ, OAXACA, A </w:t>
      </w:r>
      <w:r w:rsidR="005C6AE9">
        <w:rPr>
          <w:rFonts w:ascii="Arial" w:hAnsi="Arial" w:cs="Arial"/>
          <w:b/>
          <w:szCs w:val="24"/>
        </w:rPr>
        <w:t xml:space="preserve">DOCE DE JUNIO </w:t>
      </w:r>
      <w:r w:rsidRPr="0077039C">
        <w:rPr>
          <w:rFonts w:ascii="Arial" w:hAnsi="Arial" w:cs="Arial"/>
          <w:b/>
          <w:szCs w:val="24"/>
        </w:rPr>
        <w:t>DE DOS MIL DIECINUEVE.</w:t>
      </w:r>
      <w:r w:rsidRPr="0077039C">
        <w:rPr>
          <w:rFonts w:ascii="Arial" w:hAnsi="Arial" w:cs="Arial"/>
          <w:szCs w:val="24"/>
        </w:rPr>
        <w:t xml:space="preserve"> </w:t>
      </w:r>
    </w:p>
    <w:p w14:paraId="0B8087DA" w14:textId="77777777" w:rsidR="00B21210" w:rsidRPr="00C14CC2" w:rsidRDefault="00B21210" w:rsidP="000B49B9">
      <w:pPr>
        <w:pStyle w:val="Textoindependiente21"/>
        <w:spacing w:line="360" w:lineRule="auto"/>
        <w:ind w:left="284" w:right="-376" w:firstLine="709"/>
        <w:rPr>
          <w:rFonts w:ascii="Arial" w:hAnsi="Arial" w:cs="Arial"/>
          <w:szCs w:val="24"/>
        </w:rPr>
      </w:pPr>
    </w:p>
    <w:p w14:paraId="5CE86D1E" w14:textId="77777777" w:rsidR="00FE182E" w:rsidRPr="0077039C" w:rsidRDefault="00FE182E" w:rsidP="000B49B9">
      <w:pPr>
        <w:pStyle w:val="corte4fondo"/>
        <w:ind w:left="284" w:right="-376"/>
        <w:rPr>
          <w:rFonts w:cs="Arial"/>
          <w:sz w:val="24"/>
          <w:szCs w:val="24"/>
        </w:rPr>
      </w:pPr>
      <w:r w:rsidRPr="0077039C">
        <w:rPr>
          <w:rFonts w:cs="Arial"/>
          <w:b/>
          <w:sz w:val="24"/>
          <w:szCs w:val="24"/>
        </w:rPr>
        <w:t xml:space="preserve">V I S T O S, </w:t>
      </w:r>
      <w:r w:rsidRPr="0077039C">
        <w:rPr>
          <w:rFonts w:cs="Arial"/>
          <w:sz w:val="24"/>
          <w:szCs w:val="24"/>
        </w:rPr>
        <w:t>para resolver lo</w:t>
      </w:r>
      <w:r w:rsidR="0086361C">
        <w:rPr>
          <w:rFonts w:cs="Arial"/>
          <w:sz w:val="24"/>
          <w:szCs w:val="24"/>
        </w:rPr>
        <w:t>s autos del juicio de nulidad 72</w:t>
      </w:r>
      <w:r w:rsidRPr="0077039C">
        <w:rPr>
          <w:rFonts w:cs="Arial"/>
          <w:sz w:val="24"/>
          <w:szCs w:val="24"/>
        </w:rPr>
        <w:t xml:space="preserve">/2017, promovido por </w:t>
      </w:r>
      <w:r w:rsidR="006820AE">
        <w:rPr>
          <w:rFonts w:cs="Arial"/>
          <w:sz w:val="24"/>
          <w:szCs w:val="24"/>
        </w:rPr>
        <w:t>**********</w:t>
      </w:r>
      <w:r w:rsidRPr="0077039C">
        <w:rPr>
          <w:rFonts w:cs="Arial"/>
          <w:b/>
          <w:sz w:val="24"/>
          <w:szCs w:val="24"/>
        </w:rPr>
        <w:t xml:space="preserve">, </w:t>
      </w:r>
      <w:r w:rsidR="009F25CE">
        <w:rPr>
          <w:rFonts w:cs="Arial"/>
          <w:sz w:val="24"/>
          <w:szCs w:val="24"/>
        </w:rPr>
        <w:t xml:space="preserve">en contra de la </w:t>
      </w:r>
      <w:r w:rsidR="009F25CE" w:rsidRPr="009F25CE">
        <w:rPr>
          <w:rFonts w:cs="Arial"/>
          <w:b/>
          <w:sz w:val="24"/>
          <w:szCs w:val="24"/>
        </w:rPr>
        <w:t xml:space="preserve">COORDINADORA TÉCNICA DE INGRESOS </w:t>
      </w:r>
      <w:r w:rsidRPr="0077039C">
        <w:rPr>
          <w:rFonts w:cs="Arial"/>
          <w:b/>
          <w:sz w:val="24"/>
          <w:szCs w:val="24"/>
        </w:rPr>
        <w:t>DE LA SECRETARÍA DE FINANZAS DEL GOBIERNO DEL ESTADO DE OAXACA,</w:t>
      </w:r>
      <w:r w:rsidR="005C6AE9">
        <w:rPr>
          <w:rFonts w:cs="Arial"/>
          <w:b/>
          <w:sz w:val="24"/>
          <w:szCs w:val="24"/>
        </w:rPr>
        <w:t xml:space="preserve"> </w:t>
      </w:r>
      <w:r w:rsidRPr="0077039C">
        <w:rPr>
          <w:rFonts w:cs="Arial"/>
          <w:sz w:val="24"/>
          <w:szCs w:val="24"/>
        </w:rPr>
        <w:t xml:space="preserve"> y;</w:t>
      </w:r>
    </w:p>
    <w:p w14:paraId="5BAEF735" w14:textId="77777777" w:rsidR="00FE182E" w:rsidRPr="0077039C" w:rsidRDefault="00FE182E" w:rsidP="000B49B9">
      <w:pPr>
        <w:pStyle w:val="corte4fondo"/>
        <w:ind w:left="284" w:right="-376" w:firstLine="0"/>
        <w:rPr>
          <w:rFonts w:cs="Arial"/>
          <w:b/>
          <w:sz w:val="24"/>
          <w:szCs w:val="24"/>
        </w:rPr>
      </w:pPr>
    </w:p>
    <w:p w14:paraId="624E87E4" w14:textId="77777777" w:rsidR="00FE182E" w:rsidRPr="0077039C" w:rsidRDefault="00FE182E" w:rsidP="000B49B9">
      <w:pPr>
        <w:pStyle w:val="Textoindependiente21"/>
        <w:spacing w:line="360" w:lineRule="auto"/>
        <w:ind w:left="284" w:right="-376" w:firstLine="0"/>
        <w:rPr>
          <w:rFonts w:ascii="Arial" w:hAnsi="Arial" w:cs="Arial"/>
          <w:b/>
          <w:szCs w:val="24"/>
        </w:rPr>
      </w:pPr>
      <w:r w:rsidRPr="0077039C">
        <w:rPr>
          <w:rFonts w:ascii="Arial" w:hAnsi="Arial" w:cs="Arial"/>
          <w:b/>
          <w:szCs w:val="24"/>
          <w:lang w:val="es-ES_tradnl"/>
        </w:rPr>
        <w:t xml:space="preserve">                                          </w:t>
      </w:r>
      <w:r w:rsidRPr="0077039C">
        <w:rPr>
          <w:rFonts w:ascii="Arial" w:hAnsi="Arial" w:cs="Arial"/>
          <w:b/>
          <w:szCs w:val="24"/>
        </w:rPr>
        <w:t xml:space="preserve">     R E S U L T A N D O:</w:t>
      </w:r>
    </w:p>
    <w:p w14:paraId="79C01549" w14:textId="77777777" w:rsidR="00FE182E" w:rsidRPr="0077039C" w:rsidRDefault="00FE182E" w:rsidP="000B49B9">
      <w:pPr>
        <w:pStyle w:val="Textoindependiente21"/>
        <w:spacing w:line="360" w:lineRule="auto"/>
        <w:ind w:left="284" w:right="-376" w:firstLine="0"/>
        <w:jc w:val="center"/>
        <w:rPr>
          <w:rFonts w:ascii="Arial" w:hAnsi="Arial" w:cs="Arial"/>
          <w:b/>
          <w:sz w:val="16"/>
          <w:szCs w:val="24"/>
        </w:rPr>
      </w:pPr>
    </w:p>
    <w:p w14:paraId="58FD7B18" w14:textId="77777777" w:rsidR="00FE182E" w:rsidRPr="0077039C" w:rsidRDefault="00FE182E" w:rsidP="000B49B9">
      <w:pPr>
        <w:spacing w:line="360" w:lineRule="auto"/>
        <w:ind w:left="284" w:right="-376" w:firstLine="709"/>
        <w:jc w:val="both"/>
        <w:rPr>
          <w:rFonts w:ascii="Arial" w:hAnsi="Arial" w:cs="Arial"/>
          <w:sz w:val="24"/>
          <w:szCs w:val="24"/>
        </w:rPr>
      </w:pPr>
      <w:r w:rsidRPr="0077039C">
        <w:rPr>
          <w:rFonts w:ascii="Arial" w:hAnsi="Arial" w:cs="Arial"/>
          <w:b/>
          <w:bCs/>
          <w:sz w:val="24"/>
          <w:szCs w:val="24"/>
        </w:rPr>
        <w:t>PRIMERO.</w:t>
      </w:r>
      <w:r w:rsidRPr="0077039C">
        <w:rPr>
          <w:rFonts w:ascii="Arial" w:hAnsi="Arial" w:cs="Arial"/>
          <w:b/>
          <w:sz w:val="24"/>
          <w:szCs w:val="24"/>
        </w:rPr>
        <w:t xml:space="preserve"> Prese</w:t>
      </w:r>
      <w:r w:rsidR="00293B64">
        <w:rPr>
          <w:rFonts w:ascii="Arial" w:hAnsi="Arial" w:cs="Arial"/>
          <w:b/>
          <w:sz w:val="24"/>
          <w:szCs w:val="24"/>
        </w:rPr>
        <w:t xml:space="preserve">ntación y datos de la demanda. </w:t>
      </w:r>
      <w:r w:rsidRPr="0077039C">
        <w:rPr>
          <w:rFonts w:ascii="Arial" w:hAnsi="Arial" w:cs="Arial"/>
          <w:sz w:val="24"/>
          <w:szCs w:val="24"/>
        </w:rPr>
        <w:t xml:space="preserve">Mediante acuerdo de </w:t>
      </w:r>
      <w:r w:rsidR="003D1E96">
        <w:rPr>
          <w:rFonts w:ascii="Arial" w:hAnsi="Arial" w:cs="Arial"/>
          <w:sz w:val="24"/>
          <w:szCs w:val="24"/>
        </w:rPr>
        <w:t>dieciocho de agosto</w:t>
      </w:r>
      <w:r w:rsidRPr="0077039C">
        <w:rPr>
          <w:rFonts w:ascii="Arial" w:hAnsi="Arial" w:cs="Arial"/>
          <w:sz w:val="24"/>
          <w:szCs w:val="24"/>
        </w:rPr>
        <w:t xml:space="preserve"> de dos mil diecisiete, </w:t>
      </w:r>
      <w:r w:rsidRPr="0077039C">
        <w:rPr>
          <w:rFonts w:ascii="Arial" w:hAnsi="Arial" w:cs="Arial"/>
          <w:color w:val="000000"/>
          <w:sz w:val="24"/>
          <w:szCs w:val="24"/>
        </w:rPr>
        <w:t>se tuvo a la actora</w:t>
      </w:r>
      <w:r w:rsidR="00941D25">
        <w:rPr>
          <w:rFonts w:ascii="Arial" w:hAnsi="Arial" w:cs="Arial"/>
          <w:b/>
          <w:sz w:val="24"/>
          <w:szCs w:val="24"/>
        </w:rPr>
        <w:t xml:space="preserve"> </w:t>
      </w:r>
      <w:r w:rsidR="006820AE">
        <w:rPr>
          <w:rFonts w:cs="Arial"/>
          <w:sz w:val="24"/>
          <w:szCs w:val="24"/>
        </w:rPr>
        <w:t>**********</w:t>
      </w:r>
      <w:r w:rsidRPr="0077039C">
        <w:rPr>
          <w:rFonts w:ascii="Arial" w:hAnsi="Arial" w:cs="Arial"/>
          <w:sz w:val="24"/>
          <w:szCs w:val="24"/>
        </w:rPr>
        <w:t xml:space="preserve">, </w:t>
      </w:r>
      <w:r w:rsidRPr="0077039C">
        <w:rPr>
          <w:rFonts w:ascii="Arial" w:hAnsi="Arial" w:cs="Arial"/>
          <w:bCs/>
          <w:color w:val="000000"/>
          <w:sz w:val="24"/>
          <w:szCs w:val="24"/>
        </w:rPr>
        <w:t xml:space="preserve">demandando por su propio derecho, </w:t>
      </w:r>
      <w:r w:rsidRPr="0077039C">
        <w:rPr>
          <w:rFonts w:ascii="Arial" w:hAnsi="Arial" w:cs="Arial"/>
          <w:color w:val="000000"/>
          <w:sz w:val="24"/>
          <w:szCs w:val="24"/>
        </w:rPr>
        <w:t xml:space="preserve">la </w:t>
      </w:r>
      <w:r w:rsidR="00293B64">
        <w:rPr>
          <w:rFonts w:ascii="Arial" w:hAnsi="Arial" w:cs="Arial"/>
          <w:color w:val="000000"/>
          <w:sz w:val="24"/>
          <w:szCs w:val="24"/>
        </w:rPr>
        <w:t xml:space="preserve">resolución </w:t>
      </w:r>
      <w:r w:rsidRPr="0077039C">
        <w:rPr>
          <w:rFonts w:ascii="Arial" w:hAnsi="Arial" w:cs="Arial"/>
          <w:sz w:val="24"/>
          <w:szCs w:val="24"/>
        </w:rPr>
        <w:t xml:space="preserve">con número de control </w:t>
      </w:r>
      <w:r w:rsidR="006820AE">
        <w:rPr>
          <w:rFonts w:cs="Arial"/>
          <w:sz w:val="24"/>
          <w:szCs w:val="24"/>
        </w:rPr>
        <w:t>**********</w:t>
      </w:r>
      <w:r w:rsidRPr="0077039C">
        <w:rPr>
          <w:rFonts w:ascii="Arial" w:hAnsi="Arial" w:cs="Arial"/>
          <w:sz w:val="24"/>
          <w:szCs w:val="24"/>
        </w:rPr>
        <w:t>,</w:t>
      </w:r>
      <w:r w:rsidR="009F25CE">
        <w:rPr>
          <w:rFonts w:ascii="Arial" w:hAnsi="Arial" w:cs="Arial"/>
          <w:sz w:val="24"/>
          <w:szCs w:val="24"/>
        </w:rPr>
        <w:t xml:space="preserve"> de fecha nueve de junio</w:t>
      </w:r>
      <w:r w:rsidR="00293B64">
        <w:rPr>
          <w:rFonts w:ascii="Arial" w:hAnsi="Arial" w:cs="Arial"/>
          <w:sz w:val="24"/>
          <w:szCs w:val="24"/>
        </w:rPr>
        <w:t xml:space="preserve"> de dos mil diecisiete, emitida</w:t>
      </w:r>
      <w:r w:rsidRPr="0077039C">
        <w:rPr>
          <w:rFonts w:ascii="Arial" w:hAnsi="Arial" w:cs="Arial"/>
          <w:sz w:val="24"/>
          <w:szCs w:val="24"/>
        </w:rPr>
        <w:t xml:space="preserve"> por la </w:t>
      </w:r>
      <w:r w:rsidR="00E366C7" w:rsidRPr="00E366C7">
        <w:rPr>
          <w:rFonts w:ascii="Arial" w:hAnsi="Arial" w:cs="Arial"/>
          <w:sz w:val="24"/>
          <w:szCs w:val="24"/>
        </w:rPr>
        <w:t>Coordinadora</w:t>
      </w:r>
      <w:r w:rsidR="00E366C7">
        <w:rPr>
          <w:rFonts w:ascii="Arial" w:hAnsi="Arial" w:cs="Arial"/>
          <w:sz w:val="24"/>
          <w:szCs w:val="24"/>
        </w:rPr>
        <w:t xml:space="preserve"> Técnica de Ingresos de la Secretaría de Finanzas del Gobierno del E</w:t>
      </w:r>
      <w:r w:rsidR="00E366C7" w:rsidRPr="00E366C7">
        <w:rPr>
          <w:rFonts w:ascii="Arial" w:hAnsi="Arial" w:cs="Arial"/>
          <w:sz w:val="24"/>
          <w:szCs w:val="24"/>
        </w:rPr>
        <w:t>stado de Oaxaca</w:t>
      </w:r>
      <w:r w:rsidRPr="0077039C">
        <w:rPr>
          <w:rFonts w:ascii="Arial" w:hAnsi="Arial" w:cs="Arial"/>
          <w:sz w:val="24"/>
          <w:szCs w:val="24"/>
        </w:rPr>
        <w:t xml:space="preserve">; por lo que se ordenó notificar, emplazar y correr traslado a la autoridad demandada, </w:t>
      </w:r>
      <w:r w:rsidRPr="0077039C">
        <w:rPr>
          <w:rFonts w:ascii="Arial" w:hAnsi="Arial" w:cs="Arial"/>
          <w:color w:val="000000"/>
          <w:sz w:val="24"/>
          <w:szCs w:val="24"/>
        </w:rPr>
        <w:t xml:space="preserve">para que produjera su contestación en el término previsto en la ley, apercibida que de no hacerlo se declararía </w:t>
      </w:r>
      <w:proofErr w:type="spellStart"/>
      <w:r w:rsidRPr="0077039C">
        <w:rPr>
          <w:rFonts w:ascii="Arial" w:hAnsi="Arial" w:cs="Arial"/>
          <w:color w:val="000000"/>
          <w:sz w:val="24"/>
          <w:szCs w:val="24"/>
        </w:rPr>
        <w:t>precluido</w:t>
      </w:r>
      <w:proofErr w:type="spellEnd"/>
      <w:r w:rsidRPr="0077039C">
        <w:rPr>
          <w:rFonts w:ascii="Arial" w:hAnsi="Arial" w:cs="Arial"/>
          <w:color w:val="000000"/>
          <w:sz w:val="24"/>
          <w:szCs w:val="24"/>
        </w:rPr>
        <w:t xml:space="preserve"> su derecho, y se le tendría por contestada la demanda en sentido afirmativo,</w:t>
      </w:r>
      <w:r w:rsidRPr="0077039C">
        <w:rPr>
          <w:rFonts w:ascii="Arial" w:hAnsi="Arial" w:cs="Arial"/>
          <w:sz w:val="24"/>
          <w:szCs w:val="24"/>
        </w:rPr>
        <w:t xml:space="preserve"> así también fue</w:t>
      </w:r>
      <w:r w:rsidR="00B21210">
        <w:rPr>
          <w:rFonts w:ascii="Arial" w:hAnsi="Arial" w:cs="Arial"/>
          <w:sz w:val="24"/>
          <w:szCs w:val="24"/>
        </w:rPr>
        <w:t xml:space="preserve"> admitida la prueba que ofreció; en cambio no se tuvo como demandado al Secretario de Finanzas del Gobierno del Estado. </w:t>
      </w:r>
      <w:r w:rsidR="00B21210" w:rsidRPr="0077039C">
        <w:rPr>
          <w:rFonts w:ascii="Arial" w:hAnsi="Arial" w:cs="Arial"/>
          <w:sz w:val="24"/>
          <w:szCs w:val="24"/>
        </w:rPr>
        <w:t xml:space="preserve">  </w:t>
      </w:r>
    </w:p>
    <w:p w14:paraId="0F681F03" w14:textId="77777777" w:rsidR="00FE182E" w:rsidRPr="0077039C" w:rsidRDefault="00FE182E" w:rsidP="000B49B9">
      <w:pPr>
        <w:spacing w:line="360" w:lineRule="auto"/>
        <w:ind w:left="284" w:right="-376"/>
        <w:jc w:val="both"/>
        <w:rPr>
          <w:rFonts w:ascii="Arial" w:hAnsi="Arial" w:cs="Arial"/>
          <w:b/>
          <w:bCs/>
          <w:sz w:val="16"/>
          <w:szCs w:val="24"/>
        </w:rPr>
      </w:pPr>
    </w:p>
    <w:p w14:paraId="287A8105" w14:textId="77777777" w:rsidR="00B21210" w:rsidRDefault="00FE182E" w:rsidP="000B49B9">
      <w:pPr>
        <w:spacing w:line="360" w:lineRule="auto"/>
        <w:ind w:left="284" w:right="-376" w:firstLine="709"/>
        <w:jc w:val="both"/>
        <w:rPr>
          <w:rFonts w:ascii="Arial" w:hAnsi="Arial" w:cs="Arial"/>
          <w:sz w:val="24"/>
          <w:szCs w:val="24"/>
        </w:rPr>
      </w:pPr>
      <w:r w:rsidRPr="0077039C">
        <w:rPr>
          <w:rFonts w:ascii="Arial" w:hAnsi="Arial" w:cs="Arial"/>
          <w:b/>
          <w:sz w:val="24"/>
          <w:szCs w:val="24"/>
        </w:rPr>
        <w:t>SEGUNDO</w:t>
      </w:r>
      <w:r w:rsidR="00F106A0">
        <w:rPr>
          <w:rFonts w:ascii="Arial" w:hAnsi="Arial" w:cs="Arial"/>
          <w:sz w:val="24"/>
          <w:szCs w:val="24"/>
        </w:rPr>
        <w:t>.- Por auto de veintiuno de noviembre de dos mil diecisiete</w:t>
      </w:r>
      <w:r w:rsidRPr="0077039C">
        <w:rPr>
          <w:rFonts w:ascii="Arial" w:hAnsi="Arial" w:cs="Arial"/>
          <w:sz w:val="24"/>
          <w:szCs w:val="24"/>
        </w:rPr>
        <w:t xml:space="preserve">, se tuvo a la autoridad demandada, contestando </w:t>
      </w:r>
      <w:r w:rsidR="0018086B">
        <w:rPr>
          <w:rFonts w:ascii="Arial" w:hAnsi="Arial" w:cs="Arial"/>
          <w:sz w:val="24"/>
          <w:szCs w:val="24"/>
        </w:rPr>
        <w:t>en tiempo y forma la demanda</w:t>
      </w:r>
      <w:r w:rsidRPr="0077039C">
        <w:rPr>
          <w:rFonts w:ascii="Arial" w:hAnsi="Arial" w:cs="Arial"/>
          <w:sz w:val="24"/>
          <w:szCs w:val="24"/>
        </w:rPr>
        <w:t>, asimismo, se señaló fecha y hora para la ce</w:t>
      </w:r>
      <w:r w:rsidR="0018086B">
        <w:rPr>
          <w:rFonts w:ascii="Arial" w:hAnsi="Arial" w:cs="Arial"/>
          <w:sz w:val="24"/>
          <w:szCs w:val="24"/>
        </w:rPr>
        <w:t xml:space="preserve">lebración de la audiencia final; </w:t>
      </w:r>
      <w:r w:rsidR="00B21210">
        <w:rPr>
          <w:rFonts w:ascii="Arial" w:hAnsi="Arial" w:cs="Arial"/>
          <w:sz w:val="24"/>
          <w:szCs w:val="24"/>
        </w:rPr>
        <w:t>por otra parte, no se admitió el recurso de queja interpuesto por la actora, en contra de la parte relativa que no se tuvo como demandado al Secretario de Finanzas del Gobierno del Estado.</w:t>
      </w:r>
    </w:p>
    <w:p w14:paraId="7EB468DD" w14:textId="77777777" w:rsidR="00606563" w:rsidRPr="00B21210" w:rsidRDefault="00606563" w:rsidP="000B49B9">
      <w:pPr>
        <w:spacing w:line="360" w:lineRule="auto"/>
        <w:ind w:left="284" w:right="-376" w:firstLine="709"/>
        <w:jc w:val="both"/>
        <w:rPr>
          <w:rFonts w:ascii="Arial" w:hAnsi="Arial" w:cs="Arial"/>
          <w:sz w:val="12"/>
          <w:szCs w:val="24"/>
        </w:rPr>
      </w:pPr>
    </w:p>
    <w:p w14:paraId="6A27F47F" w14:textId="77777777" w:rsidR="00CC1476" w:rsidRPr="00CC1476" w:rsidRDefault="00606563" w:rsidP="000B49B9">
      <w:pPr>
        <w:spacing w:line="360" w:lineRule="auto"/>
        <w:ind w:left="284" w:right="-376" w:firstLine="567"/>
        <w:jc w:val="both"/>
        <w:rPr>
          <w:rFonts w:ascii="Arial" w:hAnsi="Arial" w:cs="Arial"/>
          <w:bCs/>
          <w:sz w:val="24"/>
          <w:szCs w:val="24"/>
        </w:rPr>
      </w:pPr>
      <w:r w:rsidRPr="00ED7311">
        <w:rPr>
          <w:rFonts w:ascii="Arial" w:hAnsi="Arial" w:cs="Arial"/>
          <w:b/>
          <w:bCs/>
          <w:sz w:val="24"/>
          <w:szCs w:val="24"/>
        </w:rPr>
        <w:t xml:space="preserve">TERCERO. </w:t>
      </w:r>
      <w:r w:rsidR="00CC1476" w:rsidRPr="00CC1476">
        <w:rPr>
          <w:rFonts w:ascii="Arial" w:hAnsi="Arial" w:cs="Arial"/>
          <w:bCs/>
          <w:sz w:val="24"/>
          <w:szCs w:val="24"/>
        </w:rPr>
        <w:t>Mediante auto de fecha veintinuev</w:t>
      </w:r>
      <w:r w:rsidR="00CC1476">
        <w:rPr>
          <w:rFonts w:ascii="Arial" w:hAnsi="Arial" w:cs="Arial"/>
          <w:bCs/>
          <w:sz w:val="24"/>
          <w:szCs w:val="24"/>
        </w:rPr>
        <w:t xml:space="preserve">e de enero de dos mil dieciocho, se reservó acordar el escrito de </w:t>
      </w:r>
      <w:r w:rsidR="006820AE">
        <w:rPr>
          <w:rFonts w:cs="Arial"/>
          <w:sz w:val="24"/>
          <w:szCs w:val="24"/>
        </w:rPr>
        <w:t>**********</w:t>
      </w:r>
      <w:r w:rsidR="00CC1476">
        <w:rPr>
          <w:rFonts w:ascii="Arial" w:hAnsi="Arial" w:cs="Arial"/>
          <w:bCs/>
          <w:sz w:val="24"/>
          <w:szCs w:val="24"/>
        </w:rPr>
        <w:t xml:space="preserve">, recibido el nueve de enero de dos mil dieciocho, hasta el momento procesal oportuno.  </w:t>
      </w:r>
    </w:p>
    <w:p w14:paraId="19DBA30D" w14:textId="77777777" w:rsidR="00CC1476" w:rsidRDefault="00CC1476" w:rsidP="000B49B9">
      <w:pPr>
        <w:spacing w:line="360" w:lineRule="auto"/>
        <w:ind w:left="284" w:right="-376"/>
        <w:jc w:val="both"/>
        <w:rPr>
          <w:rFonts w:ascii="Arial" w:hAnsi="Arial" w:cs="Arial"/>
          <w:b/>
          <w:bCs/>
          <w:sz w:val="24"/>
          <w:szCs w:val="24"/>
        </w:rPr>
      </w:pPr>
    </w:p>
    <w:p w14:paraId="1A0AE751" w14:textId="77777777" w:rsidR="00606563" w:rsidRPr="00ED7311" w:rsidRDefault="00CC1476" w:rsidP="000B49B9">
      <w:pPr>
        <w:spacing w:line="360" w:lineRule="auto"/>
        <w:ind w:left="284" w:right="-376" w:firstLine="567"/>
        <w:jc w:val="both"/>
        <w:rPr>
          <w:rFonts w:ascii="Arial" w:hAnsi="Arial" w:cs="Arial"/>
          <w:b/>
          <w:bCs/>
          <w:sz w:val="24"/>
          <w:szCs w:val="24"/>
        </w:rPr>
      </w:pPr>
      <w:r>
        <w:rPr>
          <w:rFonts w:ascii="Arial" w:hAnsi="Arial" w:cs="Arial"/>
          <w:b/>
          <w:bCs/>
          <w:sz w:val="24"/>
          <w:szCs w:val="24"/>
        </w:rPr>
        <w:t>CUARTO.</w:t>
      </w:r>
      <w:r w:rsidR="00606563" w:rsidRPr="00ED7311">
        <w:rPr>
          <w:rFonts w:ascii="Arial" w:hAnsi="Arial" w:cs="Arial"/>
          <w:b/>
          <w:bCs/>
          <w:sz w:val="24"/>
          <w:szCs w:val="24"/>
        </w:rPr>
        <w:t xml:space="preserve"> </w:t>
      </w:r>
      <w:r w:rsidR="00606563" w:rsidRPr="00ED7311">
        <w:rPr>
          <w:rFonts w:ascii="Arial" w:hAnsi="Arial" w:cs="Arial"/>
          <w:color w:val="000000"/>
          <w:sz w:val="24"/>
          <w:szCs w:val="24"/>
        </w:rPr>
        <w:t>Mediante</w:t>
      </w:r>
      <w:r w:rsidR="00606563" w:rsidRPr="00ED7311">
        <w:rPr>
          <w:rFonts w:ascii="Arial" w:hAnsi="Arial" w:cs="Arial"/>
          <w:b/>
          <w:color w:val="000000"/>
          <w:sz w:val="24"/>
          <w:szCs w:val="24"/>
        </w:rPr>
        <w:t xml:space="preserve"> </w:t>
      </w:r>
      <w:r w:rsidR="00606563" w:rsidRPr="00ED7311">
        <w:rPr>
          <w:rFonts w:ascii="Arial" w:hAnsi="Arial" w:cs="Arial"/>
          <w:color w:val="000000"/>
          <w:sz w:val="24"/>
          <w:szCs w:val="24"/>
        </w:rPr>
        <w:t xml:space="preserve">proveído de </w:t>
      </w:r>
      <w:r w:rsidR="00606563">
        <w:rPr>
          <w:rFonts w:ascii="Arial" w:hAnsi="Arial" w:cs="Arial"/>
          <w:color w:val="000000"/>
          <w:sz w:val="24"/>
          <w:szCs w:val="24"/>
        </w:rPr>
        <w:t>ocho</w:t>
      </w:r>
      <w:r w:rsidR="00606563" w:rsidRPr="00ED7311">
        <w:rPr>
          <w:rFonts w:ascii="Arial" w:hAnsi="Arial" w:cs="Arial"/>
          <w:color w:val="000000"/>
          <w:sz w:val="24"/>
          <w:szCs w:val="24"/>
        </w:rPr>
        <w:t xml:space="preserve"> de marzo de dos mil dieciocho,</w:t>
      </w:r>
      <w:r w:rsidR="00606563" w:rsidRPr="00ED7311">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 por otra parte, </w:t>
      </w:r>
      <w:r w:rsidR="00606563">
        <w:rPr>
          <w:rFonts w:ascii="Arial" w:hAnsi="Arial" w:cs="Arial"/>
          <w:sz w:val="24"/>
          <w:szCs w:val="24"/>
        </w:rPr>
        <w:t xml:space="preserve">se advirtió </w:t>
      </w:r>
      <w:r w:rsidR="00606563" w:rsidRPr="00ED7311">
        <w:rPr>
          <w:rFonts w:ascii="Arial" w:hAnsi="Arial" w:cs="Arial"/>
          <w:sz w:val="24"/>
          <w:szCs w:val="24"/>
        </w:rPr>
        <w:t xml:space="preserve">que la audiencia final señalada </w:t>
      </w:r>
      <w:r w:rsidR="00606563">
        <w:rPr>
          <w:rFonts w:ascii="Arial" w:hAnsi="Arial" w:cs="Arial"/>
          <w:sz w:val="24"/>
          <w:szCs w:val="24"/>
        </w:rPr>
        <w:t>no ha</w:t>
      </w:r>
      <w:r>
        <w:rPr>
          <w:rFonts w:ascii="Arial" w:hAnsi="Arial" w:cs="Arial"/>
          <w:sz w:val="24"/>
          <w:szCs w:val="24"/>
        </w:rPr>
        <w:t>bía sido desahogada</w:t>
      </w:r>
      <w:r w:rsidR="00606563">
        <w:rPr>
          <w:rFonts w:ascii="Arial" w:hAnsi="Arial" w:cs="Arial"/>
          <w:sz w:val="24"/>
          <w:szCs w:val="24"/>
        </w:rPr>
        <w:t xml:space="preserve">, por lo que </w:t>
      </w:r>
      <w:r w:rsidR="00606563" w:rsidRPr="00ED7311">
        <w:rPr>
          <w:rFonts w:ascii="Arial" w:hAnsi="Arial" w:cs="Arial"/>
          <w:sz w:val="24"/>
          <w:szCs w:val="24"/>
        </w:rPr>
        <w:t>se señaló nueva</w:t>
      </w:r>
      <w:r w:rsidR="00606563">
        <w:rPr>
          <w:rFonts w:ascii="Arial" w:hAnsi="Arial" w:cs="Arial"/>
          <w:sz w:val="24"/>
          <w:szCs w:val="24"/>
        </w:rPr>
        <w:t>mente</w:t>
      </w:r>
      <w:r w:rsidR="00606563" w:rsidRPr="00ED7311">
        <w:rPr>
          <w:rFonts w:ascii="Arial" w:hAnsi="Arial" w:cs="Arial"/>
          <w:sz w:val="24"/>
          <w:szCs w:val="24"/>
        </w:rPr>
        <w:t xml:space="preserve"> fecha y hora para la audiencia final</w:t>
      </w:r>
      <w:r>
        <w:rPr>
          <w:rFonts w:ascii="Arial" w:hAnsi="Arial" w:cs="Arial"/>
          <w:sz w:val="24"/>
          <w:szCs w:val="24"/>
        </w:rPr>
        <w:t>.</w:t>
      </w:r>
      <w:r w:rsidR="00606563" w:rsidRPr="00ED7311">
        <w:rPr>
          <w:rFonts w:ascii="Arial" w:hAnsi="Arial" w:cs="Arial"/>
          <w:b/>
          <w:bCs/>
          <w:sz w:val="24"/>
          <w:szCs w:val="24"/>
        </w:rPr>
        <w:t xml:space="preserve">             </w:t>
      </w:r>
    </w:p>
    <w:p w14:paraId="2F58CDBE" w14:textId="77777777" w:rsidR="00606563" w:rsidRPr="00ED7311" w:rsidRDefault="00606563" w:rsidP="000B49B9">
      <w:pPr>
        <w:spacing w:line="360" w:lineRule="auto"/>
        <w:ind w:left="284" w:right="-376"/>
        <w:jc w:val="both"/>
        <w:rPr>
          <w:rFonts w:ascii="Arial" w:hAnsi="Arial" w:cs="Arial"/>
          <w:b/>
          <w:bCs/>
          <w:sz w:val="24"/>
          <w:szCs w:val="24"/>
        </w:rPr>
      </w:pPr>
    </w:p>
    <w:p w14:paraId="7CD9B827" w14:textId="77777777" w:rsidR="00606563" w:rsidRPr="00ED7311" w:rsidRDefault="00CC1476" w:rsidP="000B49B9">
      <w:pPr>
        <w:pStyle w:val="Textoindependiente21"/>
        <w:spacing w:line="360" w:lineRule="auto"/>
        <w:ind w:left="284" w:right="-376" w:firstLine="567"/>
        <w:rPr>
          <w:rFonts w:ascii="Arial" w:hAnsi="Arial" w:cs="Arial"/>
          <w:szCs w:val="24"/>
        </w:rPr>
      </w:pPr>
      <w:r>
        <w:rPr>
          <w:rFonts w:ascii="Arial" w:hAnsi="Arial" w:cs="Arial"/>
          <w:b/>
          <w:color w:val="000000"/>
          <w:szCs w:val="24"/>
        </w:rPr>
        <w:t>QUINTO</w:t>
      </w:r>
      <w:r w:rsidR="00606563" w:rsidRPr="00ED7311">
        <w:rPr>
          <w:rFonts w:ascii="Arial" w:hAnsi="Arial" w:cs="Arial"/>
          <w:b/>
          <w:color w:val="000000"/>
          <w:szCs w:val="24"/>
        </w:rPr>
        <w:t>.</w:t>
      </w:r>
      <w:r w:rsidR="00606563" w:rsidRPr="00ED7311">
        <w:rPr>
          <w:rFonts w:ascii="Arial" w:hAnsi="Arial" w:cs="Arial"/>
          <w:color w:val="000000"/>
          <w:szCs w:val="24"/>
        </w:rPr>
        <w:t xml:space="preserve"> Con fecha </w:t>
      </w:r>
      <w:r>
        <w:rPr>
          <w:rFonts w:ascii="Arial" w:hAnsi="Arial" w:cs="Arial"/>
          <w:color w:val="000000"/>
          <w:szCs w:val="24"/>
        </w:rPr>
        <w:t>diez</w:t>
      </w:r>
      <w:r w:rsidR="00606563">
        <w:rPr>
          <w:rFonts w:ascii="Arial" w:hAnsi="Arial" w:cs="Arial"/>
          <w:color w:val="000000"/>
          <w:szCs w:val="24"/>
        </w:rPr>
        <w:t xml:space="preserve"> </w:t>
      </w:r>
      <w:r w:rsidR="00606563" w:rsidRPr="00ED7311">
        <w:rPr>
          <w:rFonts w:ascii="Arial" w:hAnsi="Arial" w:cs="Arial"/>
          <w:szCs w:val="24"/>
        </w:rPr>
        <w:t xml:space="preserve">de mayo de dos mil dieciocho, se celebró la audiencia final, sin comparecencia de las partes ni de persona alguna que legalmente las representara; en la etapa de desahogo de pruebas se </w:t>
      </w:r>
      <w:r w:rsidR="00B21210" w:rsidRPr="00ED7311">
        <w:rPr>
          <w:rFonts w:ascii="Arial" w:hAnsi="Arial" w:cs="Arial"/>
          <w:szCs w:val="24"/>
        </w:rPr>
        <w:t>relacion</w:t>
      </w:r>
      <w:r w:rsidR="00B21210">
        <w:rPr>
          <w:rFonts w:ascii="Arial" w:hAnsi="Arial" w:cs="Arial"/>
          <w:szCs w:val="24"/>
        </w:rPr>
        <w:t>ó</w:t>
      </w:r>
      <w:r w:rsidR="00E642E0">
        <w:rPr>
          <w:rFonts w:ascii="Arial" w:hAnsi="Arial" w:cs="Arial"/>
          <w:szCs w:val="24"/>
        </w:rPr>
        <w:t xml:space="preserve"> la prueba ofrecida por la</w:t>
      </w:r>
      <w:r w:rsidR="00606563" w:rsidRPr="00ED7311">
        <w:rPr>
          <w:rFonts w:ascii="Arial" w:hAnsi="Arial" w:cs="Arial"/>
          <w:szCs w:val="24"/>
        </w:rPr>
        <w:t xml:space="preserve"> actor</w:t>
      </w:r>
      <w:r w:rsidR="00E642E0">
        <w:rPr>
          <w:rFonts w:ascii="Arial" w:hAnsi="Arial" w:cs="Arial"/>
          <w:szCs w:val="24"/>
        </w:rPr>
        <w:t>a</w:t>
      </w:r>
      <w:r w:rsidR="00606563" w:rsidRPr="00ED7311">
        <w:rPr>
          <w:rFonts w:ascii="Arial" w:hAnsi="Arial" w:cs="Arial"/>
          <w:szCs w:val="24"/>
        </w:rPr>
        <w:t xml:space="preserve"> </w:t>
      </w:r>
      <w:r w:rsidR="006820AE">
        <w:rPr>
          <w:rFonts w:cs="Arial"/>
          <w:szCs w:val="24"/>
        </w:rPr>
        <w:t>**********</w:t>
      </w:r>
      <w:r w:rsidR="00606563" w:rsidRPr="00ED7311">
        <w:rPr>
          <w:rFonts w:ascii="Arial" w:hAnsi="Arial" w:cs="Arial"/>
          <w:szCs w:val="24"/>
        </w:rPr>
        <w:t xml:space="preserve">, consistentes en: </w:t>
      </w:r>
      <w:r w:rsidR="00B21210">
        <w:rPr>
          <w:rFonts w:ascii="Arial" w:hAnsi="Arial" w:cs="Arial"/>
          <w:szCs w:val="24"/>
        </w:rPr>
        <w:t>c</w:t>
      </w:r>
      <w:r w:rsidR="00E642E0">
        <w:rPr>
          <w:rFonts w:ascii="Arial" w:hAnsi="Arial" w:cs="Arial"/>
          <w:szCs w:val="24"/>
        </w:rPr>
        <w:t>opia certificada</w:t>
      </w:r>
      <w:r w:rsidR="00606563" w:rsidRPr="00ED7311">
        <w:rPr>
          <w:rFonts w:ascii="Arial" w:hAnsi="Arial" w:cs="Arial"/>
          <w:szCs w:val="24"/>
        </w:rPr>
        <w:t xml:space="preserve"> de la multa con número de control </w:t>
      </w:r>
      <w:r w:rsidR="006820AE">
        <w:rPr>
          <w:rFonts w:cs="Arial"/>
          <w:szCs w:val="24"/>
        </w:rPr>
        <w:t>**********</w:t>
      </w:r>
      <w:r w:rsidR="00606563" w:rsidRPr="00ED7311">
        <w:rPr>
          <w:rFonts w:ascii="Arial" w:hAnsi="Arial" w:cs="Arial"/>
          <w:szCs w:val="24"/>
        </w:rPr>
        <w:t>,</w:t>
      </w:r>
      <w:r w:rsidR="00E642E0">
        <w:rPr>
          <w:rFonts w:ascii="Arial" w:hAnsi="Arial" w:cs="Arial"/>
          <w:color w:val="000000"/>
          <w:szCs w:val="24"/>
        </w:rPr>
        <w:t xml:space="preserve"> de fecha nueve de junio</w:t>
      </w:r>
      <w:r w:rsidR="00606563" w:rsidRPr="00ED7311">
        <w:rPr>
          <w:rFonts w:ascii="Arial" w:hAnsi="Arial" w:cs="Arial"/>
          <w:color w:val="000000"/>
          <w:szCs w:val="24"/>
        </w:rPr>
        <w:t xml:space="preserve"> de dos mil diecisiete.      </w:t>
      </w:r>
    </w:p>
    <w:p w14:paraId="477AB0F8" w14:textId="77777777" w:rsidR="00606563" w:rsidRPr="00ED7311" w:rsidRDefault="00606563" w:rsidP="000B49B9">
      <w:pPr>
        <w:pStyle w:val="corte4fondo"/>
        <w:ind w:left="284" w:right="-376" w:firstLine="708"/>
        <w:rPr>
          <w:rFonts w:cs="Arial"/>
          <w:sz w:val="24"/>
          <w:szCs w:val="24"/>
        </w:rPr>
      </w:pPr>
    </w:p>
    <w:p w14:paraId="48E3FD39" w14:textId="77777777" w:rsidR="00606563" w:rsidRPr="00ED7311" w:rsidRDefault="00606563" w:rsidP="000B49B9">
      <w:pPr>
        <w:spacing w:line="360" w:lineRule="auto"/>
        <w:ind w:left="284" w:right="-376" w:firstLine="567"/>
        <w:jc w:val="both"/>
        <w:rPr>
          <w:rFonts w:ascii="Arial" w:hAnsi="Arial" w:cs="Arial"/>
          <w:color w:val="000000"/>
          <w:sz w:val="24"/>
          <w:szCs w:val="24"/>
        </w:rPr>
      </w:pPr>
      <w:r w:rsidRPr="00ED7311">
        <w:rPr>
          <w:rFonts w:ascii="Arial" w:hAnsi="Arial" w:cs="Arial"/>
          <w:sz w:val="24"/>
          <w:szCs w:val="24"/>
        </w:rPr>
        <w:t>Por cuanto hace a las pruebas ofrecidas por la Directora de lo Contencioso de la Secretaría de Finanzas del Poder Ejecutivo del Estado, en representación de la autoridad demanda</w:t>
      </w:r>
      <w:r w:rsidRPr="00ED7311">
        <w:rPr>
          <w:rFonts w:ascii="Arial" w:hAnsi="Arial" w:cs="Arial"/>
          <w:color w:val="000000"/>
          <w:sz w:val="24"/>
          <w:szCs w:val="24"/>
        </w:rPr>
        <w:t>,</w:t>
      </w:r>
      <w:r w:rsidRPr="00ED7311">
        <w:rPr>
          <w:rFonts w:ascii="Arial" w:hAnsi="Arial" w:cs="Arial"/>
          <w:sz w:val="24"/>
          <w:szCs w:val="24"/>
        </w:rPr>
        <w:t xml:space="preserve"> se desahogaron las siguientes: </w:t>
      </w:r>
      <w:r w:rsidRPr="00ED7311">
        <w:rPr>
          <w:rFonts w:ascii="Arial" w:hAnsi="Arial" w:cs="Arial"/>
          <w:b/>
          <w:sz w:val="24"/>
          <w:szCs w:val="24"/>
        </w:rPr>
        <w:t>1.-</w:t>
      </w:r>
      <w:r w:rsidRPr="00ED7311">
        <w:rPr>
          <w:rFonts w:ascii="Arial" w:hAnsi="Arial" w:cs="Arial"/>
          <w:sz w:val="24"/>
          <w:szCs w:val="24"/>
        </w:rPr>
        <w:t xml:space="preserve"> Copia certificada de la multa con número de control</w:t>
      </w:r>
      <w:r w:rsidR="00E642E0">
        <w:rPr>
          <w:rFonts w:ascii="Arial" w:hAnsi="Arial" w:cs="Arial"/>
          <w:sz w:val="24"/>
          <w:szCs w:val="24"/>
        </w:rPr>
        <w:t xml:space="preserve"> </w:t>
      </w:r>
      <w:r w:rsidR="006820AE">
        <w:rPr>
          <w:rFonts w:cs="Arial"/>
          <w:sz w:val="24"/>
          <w:szCs w:val="24"/>
        </w:rPr>
        <w:t>**********</w:t>
      </w:r>
      <w:r w:rsidRPr="00ED7311">
        <w:rPr>
          <w:rFonts w:ascii="Arial" w:hAnsi="Arial" w:cs="Arial"/>
          <w:sz w:val="24"/>
          <w:szCs w:val="24"/>
        </w:rPr>
        <w:t>,</w:t>
      </w:r>
      <w:r w:rsidR="00E642E0">
        <w:rPr>
          <w:rFonts w:ascii="Arial" w:hAnsi="Arial" w:cs="Arial"/>
          <w:color w:val="000000"/>
          <w:sz w:val="24"/>
          <w:szCs w:val="24"/>
        </w:rPr>
        <w:t xml:space="preserve"> de fecha nueve de junio</w:t>
      </w:r>
      <w:r w:rsidRPr="00ED7311">
        <w:rPr>
          <w:rFonts w:ascii="Arial" w:hAnsi="Arial" w:cs="Arial"/>
          <w:color w:val="000000"/>
          <w:sz w:val="24"/>
          <w:szCs w:val="24"/>
        </w:rPr>
        <w:t xml:space="preserve"> de dos mil diecisiete</w:t>
      </w:r>
      <w:r w:rsidRPr="00ED7311">
        <w:rPr>
          <w:rFonts w:ascii="Arial" w:hAnsi="Arial" w:cs="Arial"/>
          <w:sz w:val="24"/>
          <w:szCs w:val="24"/>
        </w:rPr>
        <w:t xml:space="preserve">; </w:t>
      </w:r>
      <w:r w:rsidRPr="00ED7311">
        <w:rPr>
          <w:rFonts w:ascii="Arial" w:hAnsi="Arial" w:cs="Arial"/>
          <w:b/>
          <w:sz w:val="24"/>
          <w:szCs w:val="24"/>
        </w:rPr>
        <w:t>2.-</w:t>
      </w:r>
      <w:r w:rsidRPr="00ED7311">
        <w:rPr>
          <w:rFonts w:ascii="Arial" w:hAnsi="Arial" w:cs="Arial"/>
          <w:sz w:val="24"/>
          <w:szCs w:val="24"/>
        </w:rPr>
        <w:t xml:space="preserve"> La </w:t>
      </w:r>
      <w:proofErr w:type="spellStart"/>
      <w:r w:rsidRPr="00ED7311">
        <w:rPr>
          <w:rFonts w:ascii="Arial" w:hAnsi="Arial" w:cs="Arial"/>
          <w:sz w:val="24"/>
          <w:szCs w:val="24"/>
        </w:rPr>
        <w:t>presuncional</w:t>
      </w:r>
      <w:proofErr w:type="spellEnd"/>
      <w:r w:rsidRPr="00ED7311">
        <w:rPr>
          <w:rFonts w:ascii="Arial" w:hAnsi="Arial" w:cs="Arial"/>
          <w:sz w:val="24"/>
          <w:szCs w:val="24"/>
        </w:rPr>
        <w:t xml:space="preserve"> legal y humana; y, </w:t>
      </w:r>
      <w:r w:rsidRPr="00ED7311">
        <w:rPr>
          <w:rFonts w:ascii="Arial" w:hAnsi="Arial" w:cs="Arial"/>
          <w:b/>
          <w:sz w:val="24"/>
          <w:szCs w:val="24"/>
        </w:rPr>
        <w:t>3.-</w:t>
      </w:r>
      <w:r w:rsidRPr="00ED7311">
        <w:rPr>
          <w:rFonts w:ascii="Arial" w:hAnsi="Arial" w:cs="Arial"/>
          <w:sz w:val="24"/>
          <w:szCs w:val="24"/>
        </w:rPr>
        <w:t xml:space="preserve"> La instrumental de actuaciones.</w:t>
      </w:r>
    </w:p>
    <w:p w14:paraId="6D765975" w14:textId="77777777" w:rsidR="00606563" w:rsidRPr="00ED7311" w:rsidRDefault="00606563" w:rsidP="000B49B9">
      <w:pPr>
        <w:spacing w:line="360" w:lineRule="auto"/>
        <w:ind w:left="284" w:right="-376" w:firstLine="567"/>
        <w:jc w:val="both"/>
        <w:rPr>
          <w:rFonts w:ascii="Arial" w:hAnsi="Arial" w:cs="Arial"/>
          <w:color w:val="000000"/>
          <w:sz w:val="24"/>
          <w:szCs w:val="24"/>
        </w:rPr>
      </w:pPr>
    </w:p>
    <w:p w14:paraId="7052D0F7" w14:textId="77777777" w:rsidR="00606563" w:rsidRPr="00ED7311" w:rsidRDefault="00E642E0" w:rsidP="000B49B9">
      <w:pPr>
        <w:spacing w:line="360" w:lineRule="auto"/>
        <w:ind w:left="284" w:right="-376" w:firstLine="567"/>
        <w:jc w:val="both"/>
        <w:rPr>
          <w:rFonts w:ascii="Arial" w:hAnsi="Arial" w:cs="Arial"/>
          <w:sz w:val="24"/>
          <w:szCs w:val="24"/>
        </w:rPr>
      </w:pPr>
      <w:r>
        <w:rPr>
          <w:rFonts w:ascii="Arial" w:hAnsi="Arial" w:cs="Arial"/>
          <w:sz w:val="24"/>
          <w:szCs w:val="24"/>
        </w:rPr>
        <w:t xml:space="preserve">En el periodo de alegatos, </w:t>
      </w:r>
      <w:r w:rsidR="00606563" w:rsidRPr="00ED7311">
        <w:rPr>
          <w:rFonts w:ascii="Arial" w:hAnsi="Arial" w:cs="Arial"/>
          <w:sz w:val="24"/>
          <w:szCs w:val="24"/>
        </w:rPr>
        <w:t xml:space="preserve">se </w:t>
      </w:r>
      <w:r w:rsidR="00A10FCE">
        <w:rPr>
          <w:rFonts w:ascii="Arial" w:hAnsi="Arial" w:cs="Arial"/>
          <w:sz w:val="24"/>
          <w:szCs w:val="24"/>
        </w:rPr>
        <w:t xml:space="preserve">tiene que la parte actora </w:t>
      </w:r>
      <w:r w:rsidR="006820AE">
        <w:rPr>
          <w:rFonts w:cs="Arial"/>
          <w:sz w:val="24"/>
          <w:szCs w:val="24"/>
        </w:rPr>
        <w:t>**********</w:t>
      </w:r>
      <w:r>
        <w:rPr>
          <w:rFonts w:ascii="Arial" w:hAnsi="Arial" w:cs="Arial"/>
          <w:sz w:val="24"/>
          <w:szCs w:val="24"/>
        </w:rPr>
        <w:t xml:space="preserve">, presento su escrito </w:t>
      </w:r>
      <w:r w:rsidR="00A63A61">
        <w:rPr>
          <w:rFonts w:ascii="Arial" w:hAnsi="Arial" w:cs="Arial"/>
          <w:sz w:val="24"/>
          <w:szCs w:val="24"/>
        </w:rPr>
        <w:t xml:space="preserve">en fecha nueve de enero de dos </w:t>
      </w:r>
      <w:r w:rsidR="00A10FCE">
        <w:rPr>
          <w:rFonts w:ascii="Arial" w:hAnsi="Arial" w:cs="Arial"/>
          <w:sz w:val="24"/>
          <w:szCs w:val="24"/>
        </w:rPr>
        <w:t xml:space="preserve">mil dieciocho, mediante el cual formulo alegatos, mismos que son tomados en cuenta para el pronunciamiento que se hará en esta sentencia; sin que haya constancia que la autoridad demandad haya presentado escrito </w:t>
      </w:r>
      <w:r w:rsidR="00606563" w:rsidRPr="00ED7311">
        <w:rPr>
          <w:rFonts w:ascii="Arial" w:hAnsi="Arial" w:cs="Arial"/>
          <w:sz w:val="24"/>
          <w:szCs w:val="24"/>
        </w:rPr>
        <w:t>por lo que se</w:t>
      </w:r>
      <w:r w:rsidR="00BA1FB1">
        <w:rPr>
          <w:rFonts w:ascii="Arial" w:hAnsi="Arial" w:cs="Arial"/>
          <w:sz w:val="24"/>
          <w:szCs w:val="24"/>
        </w:rPr>
        <w:t xml:space="preserve"> tuvo por cerrado dicho periodo.</w:t>
      </w:r>
      <w:r w:rsidR="00606563" w:rsidRPr="00ED7311">
        <w:rPr>
          <w:rFonts w:ascii="Arial" w:hAnsi="Arial" w:cs="Arial"/>
          <w:sz w:val="24"/>
          <w:szCs w:val="24"/>
        </w:rPr>
        <w:t xml:space="preserve"> </w:t>
      </w:r>
      <w:r w:rsidR="00BA1FB1" w:rsidRPr="00ED7311">
        <w:rPr>
          <w:rFonts w:ascii="Arial" w:hAnsi="Arial" w:cs="Arial"/>
          <w:sz w:val="24"/>
          <w:szCs w:val="24"/>
        </w:rPr>
        <w:t>Finalmente</w:t>
      </w:r>
      <w:r w:rsidR="00606563" w:rsidRPr="00ED7311">
        <w:rPr>
          <w:rFonts w:ascii="Arial" w:hAnsi="Arial" w:cs="Arial"/>
          <w:sz w:val="24"/>
          <w:szCs w:val="24"/>
        </w:rPr>
        <w:t>, se citó a las partes para oír sentencia misma que ahora se pronuncia.</w:t>
      </w:r>
    </w:p>
    <w:p w14:paraId="3427907D" w14:textId="77777777" w:rsidR="00606563" w:rsidRDefault="00606563" w:rsidP="000B49B9">
      <w:pPr>
        <w:spacing w:line="360" w:lineRule="auto"/>
        <w:ind w:left="284" w:right="-376" w:firstLine="709"/>
        <w:jc w:val="both"/>
        <w:rPr>
          <w:rFonts w:ascii="Arial" w:hAnsi="Arial" w:cs="Arial"/>
          <w:sz w:val="24"/>
          <w:szCs w:val="24"/>
        </w:rPr>
      </w:pPr>
    </w:p>
    <w:p w14:paraId="6CDECF84" w14:textId="77777777" w:rsidR="0081462A" w:rsidRDefault="0081462A" w:rsidP="000B49B9">
      <w:pPr>
        <w:spacing w:line="360" w:lineRule="auto"/>
        <w:ind w:left="284" w:right="-376"/>
        <w:jc w:val="center"/>
        <w:rPr>
          <w:rFonts w:ascii="Arial" w:hAnsi="Arial" w:cs="Arial"/>
          <w:b/>
          <w:sz w:val="24"/>
          <w:szCs w:val="24"/>
          <w:lang w:val="pt-BR"/>
        </w:rPr>
      </w:pPr>
      <w:r w:rsidRPr="00ED7311">
        <w:rPr>
          <w:rFonts w:ascii="Arial" w:hAnsi="Arial" w:cs="Arial"/>
          <w:b/>
          <w:sz w:val="24"/>
          <w:szCs w:val="24"/>
          <w:lang w:val="pt-BR"/>
        </w:rPr>
        <w:t>C O N S I D E R A N D O:</w:t>
      </w:r>
    </w:p>
    <w:p w14:paraId="3ACBFF6D" w14:textId="77777777" w:rsidR="006356DC" w:rsidRPr="00ED7311" w:rsidRDefault="006356DC" w:rsidP="000B49B9">
      <w:pPr>
        <w:spacing w:line="360" w:lineRule="auto"/>
        <w:ind w:left="284" w:right="-376"/>
        <w:jc w:val="center"/>
        <w:rPr>
          <w:rFonts w:ascii="Arial" w:hAnsi="Arial" w:cs="Arial"/>
          <w:b/>
          <w:sz w:val="24"/>
          <w:szCs w:val="24"/>
          <w:lang w:val="pt-BR"/>
        </w:rPr>
      </w:pPr>
    </w:p>
    <w:p w14:paraId="3F12D7D5" w14:textId="77777777" w:rsidR="006356DC" w:rsidRPr="00655724" w:rsidRDefault="008B1FE9" w:rsidP="000B49B9">
      <w:pPr>
        <w:spacing w:line="360" w:lineRule="auto"/>
        <w:ind w:left="284" w:right="-376" w:firstLine="708"/>
        <w:jc w:val="both"/>
        <w:rPr>
          <w:rFonts w:ascii="Arial" w:hAnsi="Arial" w:cs="Arial"/>
          <w:sz w:val="24"/>
          <w:szCs w:val="24"/>
        </w:rPr>
      </w:pPr>
      <w:r>
        <w:rPr>
          <w:rFonts w:ascii="Arial" w:hAnsi="Arial" w:cs="Arial"/>
          <w:b/>
          <w:sz w:val="24"/>
          <w:szCs w:val="24"/>
        </w:rPr>
        <w:t>PRIMERO.</w:t>
      </w:r>
      <w:r w:rsidR="006356DC" w:rsidRPr="00655724">
        <w:rPr>
          <w:rFonts w:ascii="Arial" w:hAnsi="Arial" w:cs="Arial"/>
          <w:b/>
          <w:sz w:val="24"/>
          <w:szCs w:val="24"/>
        </w:rPr>
        <w:t xml:space="preserve"> Competencia</w:t>
      </w:r>
      <w:r w:rsidR="006356DC" w:rsidRPr="00655724">
        <w:rPr>
          <w:rFonts w:ascii="Arial" w:hAnsi="Arial" w:cs="Arial"/>
          <w:sz w:val="24"/>
          <w:szCs w:val="24"/>
        </w:rPr>
        <w:t xml:space="preserve">. Esta Segunda Sala Unitaria del Tribunal Justicia  Administrativa del Estado de Oaxaca es competente para conocer del presente asunto en términos del artículo QUINTO Transitorio del Decreto Núm. 1367, mediante el cual se Reforman, Adicionan y Derogan diversas disposiciones de la Ley Orgánica del Poder Judicial del estado Libre y Soberano de Oaxaca; se reforman, adicionan y derogan diversas disposiciones de la Ley de Justicia Administrativa del Estado de Oaxaca; se Reforman, Adicionan y Derogan diversas </w:t>
      </w:r>
      <w:r w:rsidR="006356DC" w:rsidRPr="00655724">
        <w:rPr>
          <w:rFonts w:ascii="Arial" w:hAnsi="Arial" w:cs="Arial"/>
          <w:sz w:val="24"/>
          <w:szCs w:val="24"/>
        </w:rPr>
        <w:lastRenderedPageBreak/>
        <w:t>disposiciones de la Ley de Justicia de Fiscalización y Rendición de Cuentas para el Estado de Oaxaca. Artículos 111 segunda parte fracción VI, de la Constitución Política del Estado Libre y Soberano del Estado de Oaxaca; 81, 82 fracción I, 92, 96 fracciones I y II de la Ley de Justicia Administrativa para el Estado de Oaxaca, por tratarse de un juicio en contra de una resolución de carácter fiscal.</w:t>
      </w:r>
    </w:p>
    <w:p w14:paraId="50EEDB0C" w14:textId="77777777" w:rsidR="006356DC" w:rsidRPr="00655724" w:rsidRDefault="006356DC" w:rsidP="000B49B9">
      <w:pPr>
        <w:pStyle w:val="corte4fondo"/>
        <w:ind w:left="284" w:right="-376"/>
        <w:rPr>
          <w:rFonts w:cs="Arial"/>
          <w:sz w:val="24"/>
          <w:szCs w:val="24"/>
        </w:rPr>
      </w:pPr>
      <w:r w:rsidRPr="00655724">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8B1FE9">
        <w:rPr>
          <w:rFonts w:cs="Arial"/>
          <w:b/>
          <w:sz w:val="24"/>
          <w:szCs w:val="24"/>
        </w:rPr>
        <w:t xml:space="preserve">SEGUNDO. </w:t>
      </w:r>
      <w:r w:rsidR="008B1FE9" w:rsidRPr="008B1FE9">
        <w:rPr>
          <w:rFonts w:cs="Arial"/>
          <w:b/>
          <w:sz w:val="24"/>
          <w:szCs w:val="24"/>
        </w:rPr>
        <w:t>P</w:t>
      </w:r>
      <w:r w:rsidRPr="008B1FE9">
        <w:rPr>
          <w:rFonts w:cs="Arial"/>
          <w:b/>
          <w:sz w:val="24"/>
          <w:szCs w:val="24"/>
        </w:rPr>
        <w:t>ersonalidad de las partes</w:t>
      </w:r>
      <w:r w:rsidR="008B1FE9" w:rsidRPr="008B1FE9">
        <w:rPr>
          <w:rFonts w:cs="Arial"/>
          <w:b/>
          <w:sz w:val="24"/>
          <w:szCs w:val="24"/>
        </w:rPr>
        <w:t>.</w:t>
      </w:r>
      <w:r w:rsidR="001C41D2">
        <w:rPr>
          <w:rFonts w:cs="Arial"/>
          <w:sz w:val="24"/>
          <w:szCs w:val="24"/>
        </w:rPr>
        <w:t xml:space="preserve"> Q</w:t>
      </w:r>
      <w:r w:rsidRPr="00655724">
        <w:rPr>
          <w:rFonts w:cs="Arial"/>
          <w:sz w:val="24"/>
          <w:szCs w:val="24"/>
        </w:rPr>
        <w:t xml:space="preserve">uedó acreditada en autos, </w:t>
      </w:r>
      <w:r>
        <w:rPr>
          <w:rFonts w:cs="Arial"/>
          <w:sz w:val="24"/>
          <w:szCs w:val="24"/>
        </w:rPr>
        <w:t xml:space="preserve"> en virtud que la actora </w:t>
      </w:r>
      <w:r w:rsidR="006820AE">
        <w:rPr>
          <w:rFonts w:cs="Arial"/>
          <w:sz w:val="24"/>
          <w:szCs w:val="24"/>
        </w:rPr>
        <w:t>**********</w:t>
      </w:r>
      <w:r>
        <w:rPr>
          <w:rFonts w:cs="Arial"/>
          <w:sz w:val="24"/>
          <w:szCs w:val="24"/>
        </w:rPr>
        <w:t xml:space="preserve">, </w:t>
      </w:r>
      <w:r w:rsidRPr="00655724">
        <w:rPr>
          <w:rFonts w:cs="Arial"/>
          <w:sz w:val="24"/>
          <w:szCs w:val="24"/>
        </w:rPr>
        <w:t xml:space="preserve">promueve por propio derecho y la Directora de lo Contencioso de la Secretaría de Finanzas del Poder Ejecutivo del Estado, promueve en representación </w:t>
      </w:r>
      <w:r>
        <w:rPr>
          <w:rFonts w:cs="Arial"/>
          <w:sz w:val="24"/>
          <w:szCs w:val="24"/>
        </w:rPr>
        <w:t xml:space="preserve">de la </w:t>
      </w:r>
      <w:r w:rsidRPr="00655724">
        <w:rPr>
          <w:rFonts w:cs="Arial"/>
          <w:sz w:val="24"/>
          <w:szCs w:val="24"/>
        </w:rPr>
        <w:t xml:space="preserve">demandada, acreditando su personalidad </w:t>
      </w:r>
      <w:r>
        <w:rPr>
          <w:rFonts w:cs="Arial"/>
          <w:sz w:val="24"/>
          <w:szCs w:val="24"/>
        </w:rPr>
        <w:t xml:space="preserve">con la </w:t>
      </w:r>
      <w:r w:rsidRPr="00655724">
        <w:rPr>
          <w:rFonts w:cs="Arial"/>
          <w:sz w:val="24"/>
          <w:szCs w:val="24"/>
        </w:rPr>
        <w:t>copia certificada del nombramiento y toma de protesta, lo anterior con fundamento en los artículos 117 y 120 de la Ley de Justicia Administrativa para el Estado.</w:t>
      </w:r>
    </w:p>
    <w:p w14:paraId="76563EF0" w14:textId="77777777" w:rsidR="006356DC" w:rsidRDefault="006356DC" w:rsidP="000B49B9">
      <w:pPr>
        <w:pStyle w:val="Sangra2detindependiente2"/>
        <w:spacing w:line="360" w:lineRule="auto"/>
        <w:ind w:left="284" w:right="-376" w:firstLine="0"/>
        <w:rPr>
          <w:rFonts w:cs="Arial"/>
          <w:szCs w:val="24"/>
        </w:rPr>
      </w:pPr>
    </w:p>
    <w:p w14:paraId="65B96663" w14:textId="77777777" w:rsidR="006356DC" w:rsidRDefault="008B1FE9" w:rsidP="000B49B9">
      <w:pPr>
        <w:pStyle w:val="Sangra2detindependiente2"/>
        <w:spacing w:line="360" w:lineRule="auto"/>
        <w:ind w:left="284" w:right="-376" w:firstLine="708"/>
        <w:rPr>
          <w:rFonts w:cs="Arial"/>
          <w:szCs w:val="24"/>
        </w:rPr>
      </w:pPr>
      <w:r>
        <w:rPr>
          <w:rFonts w:cs="Arial"/>
          <w:b/>
          <w:bCs/>
          <w:szCs w:val="24"/>
        </w:rPr>
        <w:t>TERCERO.</w:t>
      </w:r>
      <w:r w:rsidR="006356DC" w:rsidRPr="0018197B">
        <w:rPr>
          <w:rFonts w:cs="Arial"/>
          <w:color w:val="000000"/>
          <w:szCs w:val="24"/>
        </w:rPr>
        <w:t xml:space="preserve"> </w:t>
      </w:r>
      <w:r w:rsidR="006356DC" w:rsidRPr="0018197B">
        <w:rPr>
          <w:rFonts w:cs="Arial"/>
          <w:szCs w:val="24"/>
        </w:rPr>
        <w:t xml:space="preserve">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131 y 132 de la Ley de Justicia Administrativa para el Estado. En el caso este juzgador estima que no se actualiza alguna de las hipótesis previstas en la Ley que rige a este Tribunal, por lo tanto, </w:t>
      </w:r>
      <w:r w:rsidR="006356DC" w:rsidRPr="0018197B">
        <w:rPr>
          <w:rFonts w:cs="Arial"/>
          <w:b/>
          <w:szCs w:val="24"/>
        </w:rPr>
        <w:t>NO SE SOBRESEE EL PRESENTE JUICIO</w:t>
      </w:r>
      <w:r w:rsidR="006356DC" w:rsidRPr="0018197B">
        <w:rPr>
          <w:rFonts w:cs="Arial"/>
          <w:szCs w:val="24"/>
        </w:rPr>
        <w:t>.</w:t>
      </w:r>
      <w:r w:rsidR="006356DC" w:rsidRPr="00655724">
        <w:rPr>
          <w:rFonts w:cs="Arial"/>
          <w:szCs w:val="24"/>
        </w:rPr>
        <w:t xml:space="preserve"> </w:t>
      </w:r>
    </w:p>
    <w:p w14:paraId="1499BEB5" w14:textId="77777777" w:rsidR="00E96AF4" w:rsidRDefault="00E96AF4" w:rsidP="000B49B9">
      <w:pPr>
        <w:pStyle w:val="Sangra2detindependiente2"/>
        <w:spacing w:line="360" w:lineRule="auto"/>
        <w:ind w:left="284" w:right="-376" w:firstLine="708"/>
        <w:rPr>
          <w:rFonts w:cs="Arial"/>
          <w:szCs w:val="24"/>
        </w:rPr>
      </w:pPr>
    </w:p>
    <w:p w14:paraId="6935D7F4" w14:textId="77777777" w:rsidR="006356DC" w:rsidRDefault="006356DC" w:rsidP="000B49B9">
      <w:pPr>
        <w:pStyle w:val="Sangra2detindependiente2"/>
        <w:spacing w:line="360" w:lineRule="auto"/>
        <w:ind w:left="284" w:right="-376"/>
        <w:rPr>
          <w:rFonts w:cs="Arial"/>
          <w:szCs w:val="24"/>
        </w:rPr>
      </w:pPr>
    </w:p>
    <w:p w14:paraId="51AAA04E" w14:textId="77777777" w:rsidR="006356DC" w:rsidRPr="00655724" w:rsidRDefault="008B1FE9" w:rsidP="000B49B9">
      <w:pPr>
        <w:spacing w:line="360" w:lineRule="auto"/>
        <w:ind w:left="284" w:right="-376" w:firstLine="708"/>
        <w:jc w:val="both"/>
        <w:rPr>
          <w:rFonts w:ascii="Arial" w:hAnsi="Arial" w:cs="Arial"/>
          <w:sz w:val="24"/>
          <w:szCs w:val="24"/>
        </w:rPr>
      </w:pPr>
      <w:r>
        <w:rPr>
          <w:rFonts w:ascii="Arial" w:hAnsi="Arial" w:cs="Arial"/>
          <w:b/>
          <w:sz w:val="24"/>
          <w:szCs w:val="24"/>
        </w:rPr>
        <w:t>CUARTO.</w:t>
      </w:r>
      <w:r w:rsidR="006356DC" w:rsidRPr="00655724">
        <w:rPr>
          <w:rFonts w:ascii="Arial" w:hAnsi="Arial" w:cs="Arial"/>
          <w:sz w:val="24"/>
          <w:szCs w:val="24"/>
        </w:rPr>
        <w:t xml:space="preserve"> </w:t>
      </w:r>
      <w:r w:rsidR="006356DC" w:rsidRPr="00655724">
        <w:rPr>
          <w:rFonts w:ascii="Arial" w:hAnsi="Arial" w:cs="Arial"/>
          <w:b/>
          <w:bCs/>
          <w:sz w:val="24"/>
          <w:szCs w:val="24"/>
        </w:rPr>
        <w:t>Estudio de</w:t>
      </w:r>
      <w:r w:rsidR="00A77DDE">
        <w:rPr>
          <w:rFonts w:ascii="Arial" w:hAnsi="Arial" w:cs="Arial"/>
          <w:b/>
          <w:bCs/>
          <w:sz w:val="24"/>
          <w:szCs w:val="24"/>
        </w:rPr>
        <w:t xml:space="preserve"> los </w:t>
      </w:r>
      <w:r w:rsidR="00B21210">
        <w:rPr>
          <w:rFonts w:ascii="Arial" w:hAnsi="Arial" w:cs="Arial"/>
          <w:b/>
          <w:bCs/>
          <w:sz w:val="24"/>
          <w:szCs w:val="24"/>
        </w:rPr>
        <w:t>c</w:t>
      </w:r>
      <w:r w:rsidR="00A77DDE">
        <w:rPr>
          <w:rFonts w:ascii="Arial" w:hAnsi="Arial" w:cs="Arial"/>
          <w:b/>
          <w:bCs/>
          <w:sz w:val="24"/>
          <w:szCs w:val="24"/>
        </w:rPr>
        <w:t xml:space="preserve">onceptos de </w:t>
      </w:r>
      <w:r w:rsidR="00B21210">
        <w:rPr>
          <w:rFonts w:ascii="Arial" w:hAnsi="Arial" w:cs="Arial"/>
          <w:b/>
          <w:bCs/>
          <w:sz w:val="24"/>
          <w:szCs w:val="24"/>
        </w:rPr>
        <w:t>i</w:t>
      </w:r>
      <w:r w:rsidR="00A77DDE">
        <w:rPr>
          <w:rFonts w:ascii="Arial" w:hAnsi="Arial" w:cs="Arial"/>
          <w:b/>
          <w:bCs/>
          <w:sz w:val="24"/>
          <w:szCs w:val="24"/>
        </w:rPr>
        <w:t>mpugnación ofrecido</w:t>
      </w:r>
      <w:r w:rsidR="006356DC" w:rsidRPr="00655724">
        <w:rPr>
          <w:rFonts w:ascii="Arial" w:hAnsi="Arial" w:cs="Arial"/>
          <w:b/>
          <w:bCs/>
          <w:sz w:val="24"/>
          <w:szCs w:val="24"/>
        </w:rPr>
        <w:t xml:space="preserve">s por </w:t>
      </w:r>
      <w:r w:rsidR="006356DC">
        <w:rPr>
          <w:rFonts w:ascii="Arial" w:hAnsi="Arial" w:cs="Arial"/>
          <w:b/>
          <w:bCs/>
          <w:sz w:val="24"/>
          <w:szCs w:val="24"/>
        </w:rPr>
        <w:t>l</w:t>
      </w:r>
      <w:r w:rsidR="00E13C6B">
        <w:rPr>
          <w:rFonts w:ascii="Arial" w:hAnsi="Arial" w:cs="Arial"/>
          <w:b/>
          <w:bCs/>
          <w:sz w:val="24"/>
          <w:szCs w:val="24"/>
        </w:rPr>
        <w:t>a</w:t>
      </w:r>
      <w:r w:rsidR="006356DC">
        <w:rPr>
          <w:rFonts w:ascii="Arial" w:hAnsi="Arial" w:cs="Arial"/>
          <w:b/>
          <w:bCs/>
          <w:sz w:val="24"/>
          <w:szCs w:val="24"/>
        </w:rPr>
        <w:t xml:space="preserve"> actor</w:t>
      </w:r>
      <w:r w:rsidR="00E13C6B">
        <w:rPr>
          <w:rFonts w:ascii="Arial" w:hAnsi="Arial" w:cs="Arial"/>
          <w:b/>
          <w:bCs/>
          <w:sz w:val="24"/>
          <w:szCs w:val="24"/>
        </w:rPr>
        <w:t>a</w:t>
      </w:r>
      <w:r w:rsidR="006356DC" w:rsidRPr="00655724">
        <w:rPr>
          <w:rFonts w:ascii="Arial" w:hAnsi="Arial" w:cs="Arial"/>
          <w:b/>
          <w:bCs/>
          <w:sz w:val="24"/>
          <w:szCs w:val="24"/>
        </w:rPr>
        <w:t xml:space="preserve">. </w:t>
      </w:r>
      <w:r w:rsidR="006356DC" w:rsidRPr="00655724">
        <w:rPr>
          <w:rFonts w:ascii="Arial" w:hAnsi="Arial" w:cs="Arial"/>
          <w:bCs/>
          <w:sz w:val="24"/>
          <w:szCs w:val="24"/>
        </w:rPr>
        <w:t>Los conceptos d</w:t>
      </w:r>
      <w:r w:rsidR="00E13C6B">
        <w:rPr>
          <w:rFonts w:ascii="Arial" w:hAnsi="Arial" w:cs="Arial"/>
          <w:bCs/>
          <w:sz w:val="24"/>
          <w:szCs w:val="24"/>
        </w:rPr>
        <w:t xml:space="preserve">e impugnación hechos valer por </w:t>
      </w:r>
      <w:r w:rsidR="006356DC" w:rsidRPr="00655724">
        <w:rPr>
          <w:rFonts w:ascii="Arial" w:hAnsi="Arial" w:cs="Arial"/>
          <w:bCs/>
          <w:sz w:val="24"/>
          <w:szCs w:val="24"/>
        </w:rPr>
        <w:t>l</w:t>
      </w:r>
      <w:r w:rsidR="00E13C6B">
        <w:rPr>
          <w:rFonts w:ascii="Arial" w:hAnsi="Arial" w:cs="Arial"/>
          <w:bCs/>
          <w:sz w:val="24"/>
          <w:szCs w:val="24"/>
        </w:rPr>
        <w:t>a</w:t>
      </w:r>
      <w:r w:rsidR="006356DC" w:rsidRPr="00655724">
        <w:rPr>
          <w:rFonts w:ascii="Arial" w:hAnsi="Arial" w:cs="Arial"/>
          <w:bCs/>
          <w:sz w:val="24"/>
          <w:szCs w:val="24"/>
        </w:rPr>
        <w:t xml:space="preserve"> actor</w:t>
      </w:r>
      <w:r w:rsidR="00E13C6B">
        <w:rPr>
          <w:rFonts w:ascii="Arial" w:hAnsi="Arial" w:cs="Arial"/>
          <w:bCs/>
          <w:sz w:val="24"/>
          <w:szCs w:val="24"/>
        </w:rPr>
        <w:t>a</w:t>
      </w:r>
      <w:r w:rsidR="006356DC" w:rsidRPr="00655724">
        <w:rPr>
          <w:rFonts w:ascii="Arial" w:hAnsi="Arial" w:cs="Arial"/>
          <w:bCs/>
          <w:sz w:val="24"/>
          <w:szCs w:val="24"/>
        </w:rPr>
        <w:t xml:space="preserve"> se encuentran expuestos en su escrito inicial de demanda, por lo que no existe necesidad de transcribirlos, al no transgredírsele derecho alguno, como tampoco se vulnera disposición expresa que imponga tal obligación</w:t>
      </w:r>
      <w:r w:rsidR="006356DC" w:rsidRPr="00655724">
        <w:rPr>
          <w:rFonts w:ascii="Arial" w:hAnsi="Arial" w:cs="Arial"/>
          <w:sz w:val="24"/>
          <w:szCs w:val="24"/>
        </w:rPr>
        <w:t xml:space="preserve">; no obstante ello, serán valorados en el cuerpo de esta sentencia. </w:t>
      </w:r>
    </w:p>
    <w:p w14:paraId="19D4A30F" w14:textId="77777777" w:rsidR="006356DC" w:rsidRPr="00655724" w:rsidRDefault="006356DC" w:rsidP="000B49B9">
      <w:pPr>
        <w:spacing w:line="360" w:lineRule="auto"/>
        <w:ind w:left="284" w:right="-376" w:firstLine="709"/>
        <w:jc w:val="both"/>
        <w:rPr>
          <w:rFonts w:ascii="Arial" w:hAnsi="Arial" w:cs="Arial"/>
          <w:sz w:val="24"/>
          <w:szCs w:val="24"/>
        </w:rPr>
      </w:pPr>
    </w:p>
    <w:p w14:paraId="0D803E4F" w14:textId="77777777" w:rsidR="006356DC" w:rsidRDefault="006356DC" w:rsidP="000B49B9">
      <w:pPr>
        <w:pStyle w:val="Textonotapie"/>
        <w:widowControl w:val="0"/>
        <w:spacing w:line="360" w:lineRule="auto"/>
        <w:ind w:left="284" w:right="-376" w:firstLine="709"/>
        <w:jc w:val="both"/>
        <w:rPr>
          <w:rFonts w:ascii="Arial" w:hAnsi="Arial" w:cs="Arial"/>
          <w:sz w:val="24"/>
          <w:szCs w:val="24"/>
          <w:lang w:eastAsia="es-MX"/>
        </w:rPr>
      </w:pPr>
      <w:r w:rsidRPr="004A58A1">
        <w:rPr>
          <w:rFonts w:ascii="Arial" w:hAnsi="Arial" w:cs="Arial"/>
          <w:sz w:val="24"/>
          <w:szCs w:val="24"/>
          <w:lang w:val="es-MX" w:eastAsia="es-MX"/>
        </w:rPr>
        <w:t>Al respecto</w:t>
      </w:r>
      <w:r>
        <w:rPr>
          <w:rFonts w:ascii="Arial" w:hAnsi="Arial" w:cs="Arial"/>
          <w:sz w:val="24"/>
          <w:szCs w:val="24"/>
          <w:lang w:val="es-MX" w:eastAsia="es-MX"/>
        </w:rPr>
        <w:t>,</w:t>
      </w:r>
      <w:r w:rsidRPr="004A58A1">
        <w:rPr>
          <w:rFonts w:ascii="Arial" w:hAnsi="Arial" w:cs="Arial"/>
          <w:sz w:val="24"/>
          <w:szCs w:val="24"/>
          <w:lang w:val="es-MX" w:eastAsia="es-MX"/>
        </w:rPr>
        <w:t xml:space="preserve"> resulta aplicable</w:t>
      </w:r>
      <w:r w:rsidRPr="004A58A1">
        <w:rPr>
          <w:rFonts w:ascii="Arial" w:hAnsi="Arial" w:cs="Arial"/>
          <w:sz w:val="24"/>
          <w:szCs w:val="24"/>
          <w:lang w:eastAsia="es-MX"/>
        </w:rPr>
        <w:t xml:space="preserve"> la jurisprudencia po</w:t>
      </w:r>
      <w:r w:rsidR="00B21210">
        <w:rPr>
          <w:rFonts w:ascii="Arial" w:hAnsi="Arial" w:cs="Arial"/>
          <w:sz w:val="24"/>
          <w:szCs w:val="24"/>
          <w:lang w:eastAsia="es-MX"/>
        </w:rPr>
        <w:t>r contradicción de tesis 2a./J.</w:t>
      </w:r>
      <w:r w:rsidRPr="004A58A1">
        <w:rPr>
          <w:rFonts w:ascii="Arial" w:hAnsi="Arial" w:cs="Arial"/>
          <w:sz w:val="24"/>
          <w:szCs w:val="24"/>
          <w:lang w:eastAsia="es-MX"/>
        </w:rPr>
        <w:t>58/2010, publicada en la Novena Época, por la Segunda Sala de la Suprema Corte de Justicia de la Nación, consultable en el Semanario Judicial de la Federación y su Gaceta, Tomo XXXI, mayo de 2010, página 830, de rubro</w:t>
      </w:r>
      <w:r>
        <w:rPr>
          <w:rFonts w:ascii="Arial" w:hAnsi="Arial" w:cs="Arial"/>
          <w:sz w:val="24"/>
          <w:szCs w:val="24"/>
          <w:lang w:eastAsia="es-MX"/>
        </w:rPr>
        <w:t xml:space="preserve"> y texto siguiente: </w:t>
      </w:r>
    </w:p>
    <w:p w14:paraId="0BE31799" w14:textId="77777777" w:rsidR="006356DC" w:rsidRPr="004A58A1" w:rsidRDefault="006356DC" w:rsidP="000B49B9">
      <w:pPr>
        <w:pStyle w:val="Textonotapie"/>
        <w:widowControl w:val="0"/>
        <w:spacing w:line="360" w:lineRule="auto"/>
        <w:ind w:left="284" w:right="-376" w:firstLine="709"/>
        <w:jc w:val="both"/>
        <w:rPr>
          <w:rFonts w:ascii="Arial" w:hAnsi="Arial" w:cs="Arial"/>
          <w:sz w:val="24"/>
          <w:szCs w:val="24"/>
          <w:lang w:eastAsia="es-MX"/>
        </w:rPr>
      </w:pPr>
    </w:p>
    <w:p w14:paraId="220CF338" w14:textId="77777777" w:rsidR="006356DC" w:rsidRDefault="006356DC" w:rsidP="000B49B9">
      <w:pPr>
        <w:ind w:left="284" w:right="-376" w:firstLine="709"/>
        <w:jc w:val="both"/>
      </w:pPr>
      <w:r>
        <w:rPr>
          <w:rFonts w:ascii="Arial" w:hAnsi="Arial" w:cs="Arial"/>
          <w:i/>
          <w:sz w:val="24"/>
          <w:szCs w:val="24"/>
        </w:rPr>
        <w:t>“</w:t>
      </w:r>
      <w:r w:rsidRPr="00F6607D">
        <w:rPr>
          <w:rFonts w:ascii="Arial" w:hAnsi="Arial" w:cs="Arial"/>
          <w:i/>
          <w:sz w:val="24"/>
          <w:szCs w:val="24"/>
        </w:rPr>
        <w:t xml:space="preserve">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w:t>
      </w:r>
      <w:r w:rsidRPr="00F6607D">
        <w:rPr>
          <w:rFonts w:ascii="Arial" w:hAnsi="Arial" w:cs="Arial"/>
          <w:i/>
          <w:sz w:val="24"/>
          <w:szCs w:val="24"/>
        </w:rPr>
        <w:lastRenderedPageBreak/>
        <w:t xml:space="preserve">agravios, los estudia y les da respuesta, la cual debe estar vinculada y corresponder a los planteamientos de legalidad o constitucionalidad efectivamente planteados en el pliego correspondiente, sin introducir aspectos distintos a los que conforman la </w:t>
      </w:r>
      <w:proofErr w:type="spellStart"/>
      <w:r w:rsidRPr="00F6607D">
        <w:rPr>
          <w:rFonts w:ascii="Arial" w:hAnsi="Arial" w:cs="Arial"/>
          <w:i/>
          <w:sz w:val="24"/>
          <w:szCs w:val="24"/>
        </w:rPr>
        <w:t>litis</w:t>
      </w:r>
      <w:proofErr w:type="spellEnd"/>
      <w:r w:rsidRPr="00F6607D">
        <w:rPr>
          <w:rFonts w:ascii="Arial" w:hAnsi="Arial" w:cs="Arial"/>
          <w:i/>
          <w:sz w:val="24"/>
          <w:szCs w:val="24"/>
        </w:rPr>
        <w:t>.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r>
        <w:rPr>
          <w:rFonts w:ascii="Arial" w:hAnsi="Arial" w:cs="Arial"/>
          <w:i/>
          <w:sz w:val="24"/>
          <w:szCs w:val="24"/>
        </w:rPr>
        <w:t>”</w:t>
      </w:r>
      <w:r w:rsidRPr="00F6607D">
        <w:rPr>
          <w:rFonts w:ascii="Arial" w:hAnsi="Arial" w:cs="Arial"/>
          <w:i/>
          <w:sz w:val="24"/>
          <w:szCs w:val="24"/>
        </w:rPr>
        <w:t>.</w:t>
      </w:r>
    </w:p>
    <w:p w14:paraId="65DB6C61" w14:textId="77777777" w:rsidR="00E96AF4" w:rsidRPr="00A77DDE" w:rsidRDefault="00E96AF4" w:rsidP="000B49B9">
      <w:pPr>
        <w:spacing w:line="360" w:lineRule="auto"/>
        <w:ind w:left="284" w:right="-376" w:firstLine="709"/>
        <w:jc w:val="both"/>
        <w:rPr>
          <w:rFonts w:ascii="Arial" w:hAnsi="Arial" w:cs="Arial"/>
          <w:b/>
          <w:sz w:val="24"/>
          <w:szCs w:val="24"/>
        </w:rPr>
      </w:pPr>
    </w:p>
    <w:p w14:paraId="2DD9B88E" w14:textId="77777777" w:rsidR="0055317A" w:rsidRDefault="00FF757E" w:rsidP="000B49B9">
      <w:pPr>
        <w:spacing w:line="360" w:lineRule="auto"/>
        <w:ind w:left="284" w:right="-376" w:firstLine="567"/>
        <w:jc w:val="both"/>
        <w:rPr>
          <w:rFonts w:ascii="Arial" w:hAnsi="Arial" w:cs="Arial"/>
          <w:sz w:val="24"/>
          <w:szCs w:val="24"/>
        </w:rPr>
      </w:pPr>
      <w:r>
        <w:rPr>
          <w:rFonts w:ascii="Arial" w:hAnsi="Arial" w:cs="Arial"/>
          <w:b/>
          <w:sz w:val="24"/>
          <w:szCs w:val="24"/>
        </w:rPr>
        <w:t xml:space="preserve">QUINTO. </w:t>
      </w:r>
      <w:r w:rsidRPr="00FF757E">
        <w:rPr>
          <w:rFonts w:ascii="Arial" w:hAnsi="Arial" w:cs="Arial"/>
          <w:sz w:val="24"/>
          <w:szCs w:val="24"/>
        </w:rPr>
        <w:t>E</w:t>
      </w:r>
      <w:r w:rsidR="006356DC" w:rsidRPr="00655724">
        <w:rPr>
          <w:rFonts w:ascii="Arial" w:hAnsi="Arial" w:cs="Arial"/>
          <w:sz w:val="24"/>
          <w:szCs w:val="24"/>
        </w:rPr>
        <w:t xml:space="preserve">sta Sala </w:t>
      </w:r>
      <w:r w:rsidR="006356DC">
        <w:rPr>
          <w:rFonts w:ascii="Arial" w:hAnsi="Arial" w:cs="Arial"/>
          <w:sz w:val="24"/>
          <w:szCs w:val="24"/>
        </w:rPr>
        <w:t xml:space="preserve">Unitaria </w:t>
      </w:r>
      <w:r w:rsidR="002D6A3C">
        <w:rPr>
          <w:rFonts w:ascii="Arial" w:hAnsi="Arial" w:cs="Arial"/>
          <w:sz w:val="24"/>
          <w:szCs w:val="24"/>
        </w:rPr>
        <w:t xml:space="preserve">después de haber analizado </w:t>
      </w:r>
      <w:r w:rsidR="0039453E" w:rsidRPr="002D6A3C">
        <w:rPr>
          <w:rFonts w:ascii="Arial" w:hAnsi="Arial" w:cs="Arial"/>
          <w:b/>
          <w:sz w:val="24"/>
          <w:szCs w:val="24"/>
        </w:rPr>
        <w:t>L</w:t>
      </w:r>
      <w:r w:rsidR="0039453E">
        <w:rPr>
          <w:rFonts w:ascii="Arial" w:hAnsi="Arial" w:cs="Arial"/>
          <w:b/>
          <w:sz w:val="24"/>
          <w:szCs w:val="24"/>
        </w:rPr>
        <w:t xml:space="preserve">A RESOLUCIÓN CON NÚMERO DE CONTROL </w:t>
      </w:r>
      <w:r w:rsidR="006820AE">
        <w:rPr>
          <w:rFonts w:cs="Arial"/>
          <w:sz w:val="24"/>
          <w:szCs w:val="24"/>
        </w:rPr>
        <w:t>**********</w:t>
      </w:r>
      <w:r w:rsidR="0039453E">
        <w:rPr>
          <w:rFonts w:ascii="Arial" w:hAnsi="Arial" w:cs="Arial"/>
          <w:b/>
          <w:sz w:val="24"/>
          <w:szCs w:val="24"/>
        </w:rPr>
        <w:t>, RESPECTO</w:t>
      </w:r>
      <w:r w:rsidR="002D6A3C" w:rsidRPr="002D6A3C">
        <w:rPr>
          <w:rFonts w:ascii="Arial" w:hAnsi="Arial" w:cs="Arial"/>
          <w:b/>
          <w:sz w:val="24"/>
          <w:szCs w:val="24"/>
        </w:rPr>
        <w:t xml:space="preserve"> DEL IMPUESTO SOBR</w:t>
      </w:r>
      <w:r w:rsidR="0021169D">
        <w:rPr>
          <w:rFonts w:ascii="Arial" w:hAnsi="Arial" w:cs="Arial"/>
          <w:b/>
          <w:sz w:val="24"/>
          <w:szCs w:val="24"/>
        </w:rPr>
        <w:t>E EROGACIONES POR REMUNERACIÓN</w:t>
      </w:r>
      <w:r w:rsidR="002D6A3C" w:rsidRPr="002D6A3C">
        <w:rPr>
          <w:rFonts w:ascii="Arial" w:hAnsi="Arial" w:cs="Arial"/>
          <w:b/>
          <w:sz w:val="24"/>
          <w:szCs w:val="24"/>
        </w:rPr>
        <w:t xml:space="preserve"> AL TRABAJO PERSONAL,</w:t>
      </w:r>
      <w:r w:rsidR="002D6A3C">
        <w:rPr>
          <w:rFonts w:ascii="Arial" w:hAnsi="Arial" w:cs="Arial"/>
          <w:sz w:val="24"/>
          <w:szCs w:val="24"/>
        </w:rPr>
        <w:t xml:space="preserve"> </w:t>
      </w:r>
      <w:r w:rsidR="002D6A3C">
        <w:rPr>
          <w:rFonts w:ascii="Arial" w:hAnsi="Arial" w:cs="Arial"/>
          <w:b/>
          <w:sz w:val="24"/>
          <w:szCs w:val="24"/>
        </w:rPr>
        <w:t>ESTABLECIDO</w:t>
      </w:r>
      <w:r w:rsidR="006356DC" w:rsidRPr="00655724">
        <w:rPr>
          <w:rFonts w:ascii="Arial" w:hAnsi="Arial" w:cs="Arial"/>
          <w:b/>
          <w:sz w:val="24"/>
          <w:szCs w:val="24"/>
        </w:rPr>
        <w:t xml:space="preserve"> EN EL</w:t>
      </w:r>
      <w:r w:rsidR="0039453E">
        <w:rPr>
          <w:rFonts w:ascii="Arial" w:hAnsi="Arial" w:cs="Arial"/>
          <w:b/>
          <w:sz w:val="24"/>
          <w:szCs w:val="24"/>
        </w:rPr>
        <w:t xml:space="preserve"> ARTÍCULO 63</w:t>
      </w:r>
      <w:r w:rsidR="006356DC" w:rsidRPr="00655724">
        <w:rPr>
          <w:rFonts w:ascii="Arial" w:hAnsi="Arial" w:cs="Arial"/>
          <w:b/>
          <w:sz w:val="24"/>
          <w:szCs w:val="24"/>
        </w:rPr>
        <w:t xml:space="preserve"> DEL CÓDIGO </w:t>
      </w:r>
      <w:r w:rsidR="0039453E">
        <w:rPr>
          <w:rFonts w:ascii="Arial" w:hAnsi="Arial" w:cs="Arial"/>
          <w:b/>
          <w:sz w:val="24"/>
          <w:szCs w:val="24"/>
        </w:rPr>
        <w:t>FISCAL PARA EL ESTADO DE OAXACA</w:t>
      </w:r>
      <w:r w:rsidR="0027288F">
        <w:rPr>
          <w:rFonts w:ascii="Arial" w:hAnsi="Arial" w:cs="Arial"/>
          <w:sz w:val="24"/>
          <w:szCs w:val="24"/>
        </w:rPr>
        <w:t>, de fecha nueve de junio</w:t>
      </w:r>
      <w:r w:rsidR="006356DC" w:rsidRPr="00655724">
        <w:rPr>
          <w:rFonts w:ascii="Arial" w:hAnsi="Arial" w:cs="Arial"/>
          <w:sz w:val="24"/>
          <w:szCs w:val="24"/>
        </w:rPr>
        <w:t xml:space="preserve"> de dos mil diecisiete, impuesta por la</w:t>
      </w:r>
      <w:r w:rsidR="002D6A3C">
        <w:rPr>
          <w:rFonts w:ascii="Arial" w:hAnsi="Arial" w:cs="Arial"/>
          <w:sz w:val="24"/>
          <w:szCs w:val="24"/>
        </w:rPr>
        <w:t xml:space="preserve"> </w:t>
      </w:r>
      <w:r w:rsidR="002D6A3C" w:rsidRPr="002D6A3C">
        <w:rPr>
          <w:rFonts w:ascii="Arial" w:hAnsi="Arial" w:cs="Arial"/>
          <w:b/>
          <w:sz w:val="24"/>
          <w:szCs w:val="24"/>
        </w:rPr>
        <w:t>COORDINADORA TÉCNICA DE INGRESOS  DE LA DIRECCIÓN DE</w:t>
      </w:r>
      <w:r w:rsidR="002D6A3C">
        <w:rPr>
          <w:rFonts w:ascii="Arial" w:hAnsi="Arial" w:cs="Arial"/>
          <w:sz w:val="24"/>
          <w:szCs w:val="24"/>
        </w:rPr>
        <w:t xml:space="preserve"> </w:t>
      </w:r>
      <w:r w:rsidR="002D6A3C">
        <w:rPr>
          <w:rFonts w:ascii="Arial" w:hAnsi="Arial" w:cs="Arial"/>
          <w:b/>
          <w:sz w:val="24"/>
          <w:szCs w:val="24"/>
        </w:rPr>
        <w:t xml:space="preserve"> </w:t>
      </w:r>
      <w:r w:rsidR="002D6A3C" w:rsidRPr="00655724">
        <w:rPr>
          <w:rFonts w:ascii="Arial" w:hAnsi="Arial" w:cs="Arial"/>
          <w:b/>
          <w:sz w:val="24"/>
          <w:szCs w:val="24"/>
        </w:rPr>
        <w:t xml:space="preserve"> </w:t>
      </w:r>
      <w:r w:rsidR="006356DC" w:rsidRPr="00655724">
        <w:rPr>
          <w:rFonts w:ascii="Arial" w:hAnsi="Arial" w:cs="Arial"/>
          <w:b/>
          <w:sz w:val="24"/>
          <w:szCs w:val="24"/>
        </w:rPr>
        <w:t xml:space="preserve">INGRESOS </w:t>
      </w:r>
      <w:r w:rsidR="002D6A3C">
        <w:rPr>
          <w:rFonts w:ascii="Arial" w:hAnsi="Arial" w:cs="Arial"/>
          <w:b/>
          <w:sz w:val="24"/>
          <w:szCs w:val="24"/>
        </w:rPr>
        <w:t xml:space="preserve">Y RECAUDACIÓN </w:t>
      </w:r>
      <w:r w:rsidR="006356DC" w:rsidRPr="00655724">
        <w:rPr>
          <w:rFonts w:ascii="Arial" w:hAnsi="Arial" w:cs="Arial"/>
          <w:b/>
          <w:sz w:val="24"/>
          <w:szCs w:val="24"/>
        </w:rPr>
        <w:t>DE  LA SECRETARÍA DE FINANZAS DEL PODER EJECUTIVO DEL ESTADO;</w:t>
      </w:r>
      <w:r w:rsidR="006356DC" w:rsidRPr="00655724">
        <w:rPr>
          <w:rFonts w:ascii="Arial" w:hAnsi="Arial" w:cs="Arial"/>
          <w:sz w:val="24"/>
          <w:szCs w:val="24"/>
        </w:rPr>
        <w:t xml:space="preserve"> </w:t>
      </w:r>
      <w:r w:rsidR="00A77DDE">
        <w:rPr>
          <w:rFonts w:ascii="Arial" w:hAnsi="Arial" w:cs="Arial"/>
          <w:sz w:val="24"/>
          <w:szCs w:val="24"/>
        </w:rPr>
        <w:t xml:space="preserve">de esta prueba aportada al Juicio, es posible concluir que son </w:t>
      </w:r>
      <w:r w:rsidR="00A77DDE">
        <w:rPr>
          <w:rFonts w:ascii="Arial" w:hAnsi="Arial" w:cs="Arial"/>
          <w:b/>
          <w:sz w:val="24"/>
          <w:szCs w:val="24"/>
        </w:rPr>
        <w:t xml:space="preserve">fundados los agravios </w:t>
      </w:r>
      <w:r w:rsidR="0055317A">
        <w:rPr>
          <w:rFonts w:ascii="Arial" w:hAnsi="Arial" w:cs="Arial"/>
          <w:sz w:val="24"/>
          <w:szCs w:val="24"/>
        </w:rPr>
        <w:t>expuest</w:t>
      </w:r>
      <w:r w:rsidR="001C41D2">
        <w:rPr>
          <w:rFonts w:ascii="Arial" w:hAnsi="Arial" w:cs="Arial"/>
          <w:sz w:val="24"/>
          <w:szCs w:val="24"/>
        </w:rPr>
        <w:t xml:space="preserve">os por la actora, </w:t>
      </w:r>
      <w:r w:rsidR="0055317A">
        <w:rPr>
          <w:rFonts w:ascii="Arial" w:hAnsi="Arial" w:cs="Arial"/>
          <w:sz w:val="24"/>
          <w:szCs w:val="24"/>
        </w:rPr>
        <w:t xml:space="preserve"> por las siguientes razones: </w:t>
      </w:r>
    </w:p>
    <w:p w14:paraId="1489E7F8" w14:textId="77777777" w:rsidR="0055317A" w:rsidRDefault="0055317A" w:rsidP="000B49B9">
      <w:pPr>
        <w:spacing w:line="360" w:lineRule="auto"/>
        <w:ind w:left="284" w:right="-376"/>
        <w:jc w:val="both"/>
        <w:rPr>
          <w:rFonts w:ascii="Arial" w:hAnsi="Arial" w:cs="Arial"/>
          <w:sz w:val="24"/>
          <w:szCs w:val="24"/>
        </w:rPr>
      </w:pPr>
    </w:p>
    <w:p w14:paraId="0994DA68" w14:textId="77777777" w:rsidR="00A77DDE" w:rsidRDefault="0039453E" w:rsidP="000B49B9">
      <w:pPr>
        <w:spacing w:line="360" w:lineRule="auto"/>
        <w:ind w:left="284" w:right="-376" w:firstLine="567"/>
        <w:jc w:val="both"/>
        <w:rPr>
          <w:rFonts w:ascii="Arial" w:hAnsi="Arial" w:cs="Arial"/>
          <w:sz w:val="24"/>
          <w:szCs w:val="24"/>
        </w:rPr>
      </w:pPr>
      <w:r>
        <w:rPr>
          <w:rFonts w:ascii="Arial" w:hAnsi="Arial" w:cs="Arial"/>
          <w:sz w:val="24"/>
          <w:szCs w:val="24"/>
        </w:rPr>
        <w:t>En la</w:t>
      </w:r>
      <w:r w:rsidR="00A77DDE">
        <w:rPr>
          <w:rFonts w:ascii="Arial" w:hAnsi="Arial" w:cs="Arial"/>
          <w:sz w:val="24"/>
          <w:szCs w:val="24"/>
        </w:rPr>
        <w:t xml:space="preserve"> resolución impugnada la autoridad demandada identificó a </w:t>
      </w:r>
      <w:r w:rsidR="006820AE">
        <w:rPr>
          <w:rFonts w:cs="Arial"/>
          <w:sz w:val="24"/>
          <w:szCs w:val="24"/>
        </w:rPr>
        <w:t>**********</w:t>
      </w:r>
      <w:r w:rsidR="00A77DDE">
        <w:rPr>
          <w:rFonts w:ascii="Arial" w:hAnsi="Arial" w:cs="Arial"/>
          <w:sz w:val="24"/>
          <w:szCs w:val="24"/>
        </w:rPr>
        <w:t>, como sujeto obligado al pago del Impuesto sobre Erogaciones por Remuneraciones al Trabajo Personal, y que con motivo de esa obligación, omitió presentar las declaraciones bimestrales a las que se encuentra sujeto.</w:t>
      </w:r>
    </w:p>
    <w:p w14:paraId="2E8B7BEF" w14:textId="77777777" w:rsidR="0055317A" w:rsidRPr="0055317A" w:rsidRDefault="0055317A" w:rsidP="000B49B9">
      <w:pPr>
        <w:spacing w:line="360" w:lineRule="auto"/>
        <w:ind w:left="284" w:right="-376"/>
        <w:jc w:val="both"/>
        <w:rPr>
          <w:rFonts w:ascii="Arial" w:hAnsi="Arial" w:cs="Arial"/>
          <w:sz w:val="18"/>
          <w:szCs w:val="24"/>
        </w:rPr>
      </w:pPr>
    </w:p>
    <w:p w14:paraId="381E437C" w14:textId="77777777" w:rsidR="00A77DDE" w:rsidRDefault="00A77DDE" w:rsidP="000B49B9">
      <w:pPr>
        <w:tabs>
          <w:tab w:val="center" w:pos="4574"/>
        </w:tabs>
        <w:spacing w:line="360" w:lineRule="auto"/>
        <w:ind w:left="284" w:right="-376" w:firstLine="708"/>
        <w:jc w:val="both"/>
        <w:rPr>
          <w:rFonts w:ascii="Arial" w:hAnsi="Arial" w:cs="Arial"/>
          <w:sz w:val="24"/>
          <w:szCs w:val="24"/>
        </w:rPr>
      </w:pPr>
      <w:r>
        <w:rPr>
          <w:rFonts w:ascii="Arial" w:hAnsi="Arial" w:cs="Arial"/>
          <w:sz w:val="24"/>
          <w:szCs w:val="24"/>
        </w:rPr>
        <w:tab/>
      </w:r>
      <w:r>
        <w:rPr>
          <w:rFonts w:ascii="Arial" w:hAnsi="Arial" w:cs="Arial"/>
          <w:b/>
          <w:sz w:val="24"/>
          <w:szCs w:val="24"/>
        </w:rPr>
        <w:t>Sin embargo, del acto impugnado</w:t>
      </w:r>
      <w:r>
        <w:rPr>
          <w:rFonts w:ascii="Arial" w:hAnsi="Arial" w:cs="Arial"/>
          <w:sz w:val="24"/>
          <w:szCs w:val="24"/>
        </w:rPr>
        <w:t xml:space="preserve"> </w:t>
      </w:r>
      <w:r>
        <w:rPr>
          <w:rFonts w:ascii="Arial" w:hAnsi="Arial" w:cs="Arial"/>
          <w:b/>
          <w:sz w:val="24"/>
          <w:szCs w:val="24"/>
        </w:rPr>
        <w:t>no se advierte</w:t>
      </w:r>
      <w:r>
        <w:rPr>
          <w:rFonts w:ascii="Arial" w:hAnsi="Arial" w:cs="Arial"/>
          <w:sz w:val="24"/>
          <w:szCs w:val="24"/>
        </w:rPr>
        <w:t xml:space="preserve"> cual es la actividad concreta que realiza la actora, precisamente para que la demandada considerara esa vinculación al pago del Impuesto que describe; pues el impuesto al que se refiere (Erogaciones por Remuneraciones al Trabajo Personal), se establece en el artículo 63 de la Ley Estatal de Hacienda, y contiene </w:t>
      </w:r>
      <w:r>
        <w:rPr>
          <w:rFonts w:ascii="Arial" w:hAnsi="Arial" w:cs="Arial"/>
          <w:b/>
          <w:sz w:val="24"/>
          <w:szCs w:val="24"/>
        </w:rPr>
        <w:t>dos fracciones</w:t>
      </w:r>
      <w:r>
        <w:rPr>
          <w:rFonts w:ascii="Arial" w:hAnsi="Arial" w:cs="Arial"/>
          <w:sz w:val="24"/>
          <w:szCs w:val="24"/>
        </w:rPr>
        <w:t>, con supuestos diferentes uno de otro, además, identifica otros conceptos que comprenden las remuneraciones al trabajo personal, al prescribir: “</w:t>
      </w:r>
      <w:r>
        <w:rPr>
          <w:rFonts w:ascii="Arial" w:hAnsi="Arial" w:cs="Arial"/>
          <w:b/>
          <w:i/>
          <w:sz w:val="24"/>
          <w:szCs w:val="24"/>
        </w:rPr>
        <w:t>ARTÍCULO 63.</w:t>
      </w:r>
      <w:r>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aún cuando los prestadores del servicio o los beneficiarios del mismo, o ambos, tengan su domicilio fiscal fuera de éste. Para los efectos de este impuesto quedan comprendidas en el concepto de remuneraciones al trabajo personal, ya sea subordinado o no, los sueldos y salarios, los cuales se integran con los pagos hechos en efectivo por cuota diaria; gratificaciones, percepciones, habitación, primas, pagos por concepto de fondo de </w:t>
      </w:r>
      <w:r>
        <w:rPr>
          <w:rFonts w:ascii="Arial" w:hAnsi="Arial" w:cs="Arial"/>
          <w:i/>
          <w:sz w:val="24"/>
          <w:szCs w:val="24"/>
        </w:rPr>
        <w:lastRenderedPageBreak/>
        <w:t>ahorro que no se encuentren registrados ante la Comisión Nacional del Sistema de Ahorro para el Retiro, comisiones, prestaciones en especie; los honorarios profesionales, emolumentos; contraprestaciones contractuales, cuando el contrato tenga como objeto la prestación de un servicio; los pagos a los administradores, comisarios o miembros de los consejos directivos, de vigilancia o de administración de sociedades o asociaciones como remuneración a dichos cargos; los pagos realizados a fiduciarios como remuneración a sus servicios; los pagos por concepto de servicios personales; y cualquier otra de la misma naturaleza que las anteriores, con independencia de la denominación que reciba. …”.</w:t>
      </w:r>
      <w:r>
        <w:rPr>
          <w:rFonts w:ascii="Arial" w:hAnsi="Arial" w:cs="Arial"/>
          <w:sz w:val="24"/>
          <w:szCs w:val="24"/>
        </w:rPr>
        <w:t>Luego entonces, no basta</w:t>
      </w:r>
      <w:r>
        <w:rPr>
          <w:rFonts w:ascii="Arial" w:hAnsi="Arial" w:cs="Arial"/>
          <w:i/>
          <w:sz w:val="24"/>
          <w:szCs w:val="24"/>
        </w:rPr>
        <w:t xml:space="preserve"> </w:t>
      </w:r>
      <w:r>
        <w:rPr>
          <w:rFonts w:ascii="Arial" w:hAnsi="Arial" w:cs="Arial"/>
          <w:sz w:val="24"/>
          <w:szCs w:val="24"/>
        </w:rPr>
        <w:t>que la autoridad demandada cite la hipótesis normativa, para considerar que con ello motivó el acto emitido, pues es necesario establecer que esa norma se actualizaba con la conducta realizada por la parte actora, de ahí la falta de motivación, que impide la configuración en la hipótesis normativa, por lo que al primer acto atribuido a</w:t>
      </w:r>
      <w:r w:rsidR="001C41D2">
        <w:rPr>
          <w:rFonts w:ascii="Arial" w:hAnsi="Arial" w:cs="Arial"/>
          <w:sz w:val="24"/>
          <w:szCs w:val="24"/>
        </w:rPr>
        <w:t xml:space="preserve"> </w:t>
      </w:r>
      <w:r>
        <w:rPr>
          <w:rFonts w:ascii="Arial" w:hAnsi="Arial" w:cs="Arial"/>
          <w:sz w:val="24"/>
          <w:szCs w:val="24"/>
        </w:rPr>
        <w:t>l</w:t>
      </w:r>
      <w:r w:rsidR="001C41D2">
        <w:rPr>
          <w:rFonts w:ascii="Arial" w:hAnsi="Arial" w:cs="Arial"/>
          <w:sz w:val="24"/>
          <w:szCs w:val="24"/>
        </w:rPr>
        <w:t>a</w:t>
      </w:r>
      <w:r>
        <w:rPr>
          <w:rFonts w:ascii="Arial" w:hAnsi="Arial" w:cs="Arial"/>
          <w:sz w:val="24"/>
          <w:szCs w:val="24"/>
        </w:rPr>
        <w:t xml:space="preserve"> actor</w:t>
      </w:r>
      <w:r w:rsidR="001C41D2">
        <w:rPr>
          <w:rFonts w:ascii="Arial" w:hAnsi="Arial" w:cs="Arial"/>
          <w:sz w:val="24"/>
          <w:szCs w:val="24"/>
        </w:rPr>
        <w:t>a</w:t>
      </w:r>
      <w:r>
        <w:rPr>
          <w:rFonts w:ascii="Arial" w:hAnsi="Arial" w:cs="Arial"/>
          <w:sz w:val="24"/>
          <w:szCs w:val="24"/>
        </w:rPr>
        <w:t xml:space="preserve"> se refiere.</w:t>
      </w:r>
    </w:p>
    <w:p w14:paraId="7C0FC6B5" w14:textId="77777777" w:rsidR="00B21210" w:rsidRDefault="00A77DDE" w:rsidP="000B49B9">
      <w:pPr>
        <w:tabs>
          <w:tab w:val="left" w:pos="284"/>
          <w:tab w:val="left" w:pos="567"/>
        </w:tabs>
        <w:spacing w:before="240" w:line="360" w:lineRule="auto"/>
        <w:ind w:left="284" w:right="-376"/>
        <w:jc w:val="both"/>
        <w:rPr>
          <w:rFonts w:ascii="Arial" w:hAnsi="Arial" w:cs="Arial"/>
          <w:sz w:val="24"/>
          <w:szCs w:val="24"/>
        </w:rPr>
      </w:pPr>
      <w:r>
        <w:rPr>
          <w:rFonts w:ascii="Arial" w:hAnsi="Arial" w:cs="Arial"/>
          <w:sz w:val="24"/>
          <w:szCs w:val="24"/>
        </w:rPr>
        <w:tab/>
        <w:t xml:space="preserve">Por lo que respecta al </w:t>
      </w:r>
      <w:r>
        <w:rPr>
          <w:rFonts w:ascii="Arial" w:hAnsi="Arial" w:cs="Arial"/>
          <w:b/>
          <w:sz w:val="24"/>
          <w:szCs w:val="24"/>
        </w:rPr>
        <w:t xml:space="preserve">segundo acto que se le atribuye, </w:t>
      </w:r>
      <w:r>
        <w:rPr>
          <w:rFonts w:ascii="Arial" w:hAnsi="Arial" w:cs="Arial"/>
          <w:sz w:val="24"/>
          <w:szCs w:val="24"/>
        </w:rPr>
        <w:t>se toma en cuenta que en el artículo 113 del Código Fiscal para el Estado de Oaxaca, se establece el derecho del administrado a ser oído, previo a la emisión del acto privativo, al prescribir: “</w:t>
      </w:r>
      <w:r>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Pr>
          <w:rFonts w:ascii="Arial" w:hAnsi="Arial" w:cs="Arial"/>
          <w:b/>
          <w:i/>
          <w:sz w:val="24"/>
          <w:szCs w:val="24"/>
        </w:rPr>
        <w:t>Cuando las autoridades fiscales emitan resoluciones con base a la información señalada</w:t>
      </w:r>
      <w:r>
        <w:rPr>
          <w:rFonts w:ascii="Arial" w:hAnsi="Arial" w:cs="Arial"/>
          <w:i/>
          <w:sz w:val="24"/>
          <w:szCs w:val="24"/>
        </w:rPr>
        <w:t xml:space="preserve"> en el párrafo anterior, excepto tratándose de hechos conocidos en el ejercicio directo ante el contribuyente de sus facultades de comprobación, y </w:t>
      </w:r>
      <w:r>
        <w:rPr>
          <w:rFonts w:ascii="Arial" w:hAnsi="Arial" w:cs="Arial"/>
          <w:b/>
          <w:i/>
          <w:sz w:val="24"/>
          <w:szCs w:val="24"/>
        </w:rPr>
        <w:t>previamente a la emisión de la resolución</w:t>
      </w:r>
      <w:r>
        <w:rPr>
          <w:rFonts w:ascii="Arial" w:hAnsi="Arial" w:cs="Arial"/>
          <w:i/>
          <w:sz w:val="24"/>
          <w:szCs w:val="24"/>
        </w:rPr>
        <w:t xml:space="preserve"> que corresponda, </w:t>
      </w:r>
      <w:r>
        <w:rPr>
          <w:rFonts w:ascii="Arial" w:hAnsi="Arial" w:cs="Arial"/>
          <w:b/>
          <w:i/>
          <w:sz w:val="24"/>
          <w:szCs w:val="24"/>
        </w:rPr>
        <w:t>deberán correr traslado al interesado de los elementos que integren el expediente respectivo</w:t>
      </w:r>
      <w:r>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w:t>
      </w:r>
    </w:p>
    <w:p w14:paraId="044705B8" w14:textId="77777777" w:rsidR="00A77DDE" w:rsidRDefault="00A77DDE" w:rsidP="000B49B9">
      <w:pPr>
        <w:tabs>
          <w:tab w:val="left" w:pos="284"/>
          <w:tab w:val="left" w:pos="567"/>
        </w:tabs>
        <w:spacing w:before="240" w:line="360" w:lineRule="auto"/>
        <w:ind w:left="284" w:right="-376"/>
        <w:jc w:val="both"/>
        <w:rPr>
          <w:rFonts w:ascii="Arial" w:hAnsi="Arial" w:cs="Arial"/>
          <w:i/>
          <w:sz w:val="24"/>
          <w:szCs w:val="24"/>
        </w:rPr>
      </w:pPr>
      <w:r>
        <w:rPr>
          <w:rFonts w:ascii="Arial" w:hAnsi="Arial" w:cs="Arial"/>
          <w:sz w:val="24"/>
          <w:szCs w:val="24"/>
        </w:rPr>
        <w:t>De lo transcrito se advierte, que la propia ley fiscal, establece como derecho de</w:t>
      </w:r>
      <w:r w:rsidR="001C41D2">
        <w:rPr>
          <w:rFonts w:ascii="Arial" w:hAnsi="Arial" w:cs="Arial"/>
          <w:sz w:val="24"/>
          <w:szCs w:val="24"/>
        </w:rPr>
        <w:t xml:space="preserve"> </w:t>
      </w:r>
      <w:r>
        <w:rPr>
          <w:rFonts w:ascii="Arial" w:hAnsi="Arial" w:cs="Arial"/>
          <w:sz w:val="24"/>
          <w:szCs w:val="24"/>
        </w:rPr>
        <w:t>l</w:t>
      </w:r>
      <w:r w:rsidR="001C41D2">
        <w:rPr>
          <w:rFonts w:ascii="Arial" w:hAnsi="Arial" w:cs="Arial"/>
          <w:sz w:val="24"/>
          <w:szCs w:val="24"/>
        </w:rPr>
        <w:t>a parte</w:t>
      </w:r>
      <w:r>
        <w:rPr>
          <w:rFonts w:ascii="Arial" w:hAnsi="Arial" w:cs="Arial"/>
          <w:sz w:val="24"/>
          <w:szCs w:val="24"/>
        </w:rPr>
        <w:t xml:space="preserve"> actor</w:t>
      </w:r>
      <w:r w:rsidR="001C41D2">
        <w:rPr>
          <w:rFonts w:ascii="Arial" w:hAnsi="Arial" w:cs="Arial"/>
          <w:sz w:val="24"/>
          <w:szCs w:val="24"/>
        </w:rPr>
        <w:t>a</w:t>
      </w:r>
      <w:r>
        <w:rPr>
          <w:rFonts w:ascii="Arial" w:hAnsi="Arial" w:cs="Arial"/>
          <w:sz w:val="24"/>
          <w:szCs w:val="24"/>
        </w:rPr>
        <w:t xml:space="preserve">, conocer el expediente administrativo, previo al dictado del acto de autoridad, precisamente para manifestar lo que considere en su defensa, derecho que fue vedado por la autoridad demandada, violentando los derechos del contribuyente previstos en el artículo 49 fracción IV y XXI, del Código Fiscal en cita, es decir, se violentó su derecho de defensa, además de inobservar su derecho a un plazo establecido para presentar documentos con los que pudiera desvirtuar los hechos que la autoridad señala, así como para alegar lo que en derecho </w:t>
      </w:r>
      <w:r>
        <w:rPr>
          <w:rFonts w:ascii="Arial" w:hAnsi="Arial" w:cs="Arial"/>
          <w:sz w:val="24"/>
          <w:szCs w:val="24"/>
        </w:rPr>
        <w:lastRenderedPageBreak/>
        <w:t xml:space="preserve">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las autoridades, la obligación de interpretar los derechos humanos, buscando siempre la protección más amplia en beneficio de los administrados, de ahí que la autoridad  violento normas del procedimiento en perjuicio del actor. </w:t>
      </w:r>
    </w:p>
    <w:p w14:paraId="33B30FFA" w14:textId="77777777" w:rsidR="00A77DDE" w:rsidRDefault="00A77DDE" w:rsidP="000B49B9">
      <w:pPr>
        <w:tabs>
          <w:tab w:val="left" w:pos="284"/>
          <w:tab w:val="left" w:pos="567"/>
        </w:tabs>
        <w:spacing w:before="240" w:line="360" w:lineRule="auto"/>
        <w:ind w:left="284" w:right="-376"/>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ese actuar, la demandada también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14 de la Constitución Política de los Estados Unidos Mexicanos, pues con su actuar negó al gobernado la oportunidad de defensa previamente al acto privativo. </w:t>
      </w:r>
    </w:p>
    <w:p w14:paraId="7778C322" w14:textId="77777777" w:rsidR="00A77DDE" w:rsidRDefault="00A77DDE" w:rsidP="000B49B9">
      <w:pPr>
        <w:tabs>
          <w:tab w:val="left" w:pos="284"/>
          <w:tab w:val="left" w:pos="567"/>
        </w:tabs>
        <w:spacing w:before="240" w:line="360" w:lineRule="auto"/>
        <w:ind w:left="284" w:right="-376"/>
        <w:jc w:val="both"/>
        <w:rPr>
          <w:rFonts w:ascii="Arial" w:hAnsi="Arial" w:cs="Arial"/>
          <w:sz w:val="24"/>
          <w:szCs w:val="24"/>
        </w:rPr>
      </w:pPr>
      <w:r>
        <w:rPr>
          <w:rFonts w:ascii="Arial" w:hAnsi="Arial" w:cs="Arial"/>
          <w:sz w:val="24"/>
          <w:szCs w:val="24"/>
        </w:rPr>
        <w:tab/>
        <w:t xml:space="preserve">    S</w:t>
      </w:r>
      <w:r w:rsidR="00B21210">
        <w:rPr>
          <w:rFonts w:ascii="Arial" w:hAnsi="Arial" w:cs="Arial"/>
          <w:sz w:val="24"/>
          <w:szCs w:val="24"/>
        </w:rPr>
        <w:t>irve de apoyo a lo anterior la j</w:t>
      </w:r>
      <w:r>
        <w:rPr>
          <w:rFonts w:ascii="Arial" w:hAnsi="Arial" w:cs="Arial"/>
          <w:sz w:val="24"/>
          <w:szCs w:val="24"/>
        </w:rPr>
        <w:t>urisprudencia con datos de identificación: Semanario Judicial de la Federación y su Gaceta, Tomo II, Diciembre de 1995, Novena Época, pág. 133, registro 200234, Jurisprudencia Constitucional, Común, Pleno, y de rubro: “</w:t>
      </w:r>
      <w:r>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14:paraId="6EE2DCF8" w14:textId="77777777" w:rsidR="00A77DDE" w:rsidRDefault="00A77DDE" w:rsidP="000B49B9">
      <w:pPr>
        <w:tabs>
          <w:tab w:val="left" w:pos="284"/>
          <w:tab w:val="left" w:pos="567"/>
        </w:tabs>
        <w:spacing w:before="240" w:line="360" w:lineRule="auto"/>
        <w:ind w:left="284" w:right="-376"/>
        <w:jc w:val="both"/>
        <w:rPr>
          <w:rFonts w:ascii="Arial" w:hAnsi="Arial" w:cs="Arial"/>
          <w:i/>
          <w:sz w:val="24"/>
          <w:szCs w:val="24"/>
        </w:rPr>
      </w:pPr>
      <w:r>
        <w:rPr>
          <w:rFonts w:ascii="Arial" w:hAnsi="Arial" w:cs="Arial"/>
          <w:sz w:val="24"/>
          <w:szCs w:val="24"/>
        </w:rPr>
        <w:tab/>
        <w:t xml:space="preserve"> </w:t>
      </w:r>
      <w:r w:rsidR="00B21210">
        <w:rPr>
          <w:rFonts w:ascii="Arial" w:hAnsi="Arial" w:cs="Arial"/>
          <w:sz w:val="24"/>
          <w:szCs w:val="24"/>
        </w:rPr>
        <w:t xml:space="preserve">En relatadas consideraciones </w:t>
      </w:r>
      <w:r>
        <w:rPr>
          <w:rFonts w:ascii="Arial" w:hAnsi="Arial" w:cs="Arial"/>
          <w:sz w:val="24"/>
          <w:szCs w:val="24"/>
        </w:rPr>
        <w:t xml:space="preserve">se determina la falta de fundamentación y motivación del acto impugnado, además de la violación a normas del procedimiento en contra del actor, razones toda ellas por las que se declara la </w:t>
      </w:r>
      <w:r>
        <w:rPr>
          <w:rFonts w:ascii="Arial" w:hAnsi="Arial" w:cs="Arial"/>
          <w:b/>
          <w:sz w:val="24"/>
          <w:szCs w:val="24"/>
        </w:rPr>
        <w:t>NULIDAD</w:t>
      </w:r>
      <w:r>
        <w:rPr>
          <w:rFonts w:ascii="Arial" w:hAnsi="Arial" w:cs="Arial"/>
          <w:sz w:val="24"/>
          <w:szCs w:val="24"/>
        </w:rPr>
        <w:t xml:space="preserve"> de la resolución con </w:t>
      </w:r>
      <w:r w:rsidR="00A83B80">
        <w:rPr>
          <w:rFonts w:ascii="Arial" w:hAnsi="Arial" w:cs="Arial"/>
          <w:sz w:val="24"/>
          <w:szCs w:val="24"/>
        </w:rPr>
        <w:t xml:space="preserve">número de control </w:t>
      </w:r>
      <w:r w:rsidR="005B5F37">
        <w:rPr>
          <w:rFonts w:cs="Arial"/>
          <w:sz w:val="24"/>
          <w:szCs w:val="24"/>
        </w:rPr>
        <w:t>**********</w:t>
      </w:r>
      <w:r>
        <w:rPr>
          <w:rFonts w:ascii="Arial" w:hAnsi="Arial" w:cs="Arial"/>
          <w:sz w:val="24"/>
          <w:szCs w:val="24"/>
        </w:rPr>
        <w:t>, expedida con fecha nueve de junio de</w:t>
      </w:r>
      <w:r w:rsidR="00A83B80">
        <w:rPr>
          <w:rFonts w:ascii="Arial" w:hAnsi="Arial" w:cs="Arial"/>
          <w:sz w:val="24"/>
          <w:szCs w:val="24"/>
        </w:rPr>
        <w:t xml:space="preserve"> dos mil diecisiete</w:t>
      </w:r>
      <w:r>
        <w:rPr>
          <w:rFonts w:ascii="Arial" w:hAnsi="Arial" w:cs="Arial"/>
          <w:sz w:val="24"/>
          <w:szCs w:val="24"/>
        </w:rPr>
        <w:t>, por la Coordinadora Técnica de Ingresos de la Secretaría de Finanzas del Poder Ejecutivo del Estado, así como de la notificación de la misma efectuada a través del servicio postal mexicano, incluso la multa impuesta a</w:t>
      </w:r>
      <w:r w:rsidR="001C41D2">
        <w:rPr>
          <w:rFonts w:ascii="Arial" w:hAnsi="Arial" w:cs="Arial"/>
          <w:sz w:val="24"/>
          <w:szCs w:val="24"/>
        </w:rPr>
        <w:t xml:space="preserve"> </w:t>
      </w:r>
      <w:r>
        <w:rPr>
          <w:rFonts w:ascii="Arial" w:hAnsi="Arial" w:cs="Arial"/>
          <w:sz w:val="24"/>
          <w:szCs w:val="24"/>
        </w:rPr>
        <w:t>l</w:t>
      </w:r>
      <w:r w:rsidR="001C41D2">
        <w:rPr>
          <w:rFonts w:ascii="Arial" w:hAnsi="Arial" w:cs="Arial"/>
          <w:sz w:val="24"/>
          <w:szCs w:val="24"/>
        </w:rPr>
        <w:t>a</w:t>
      </w:r>
      <w:r>
        <w:rPr>
          <w:rFonts w:ascii="Arial" w:hAnsi="Arial" w:cs="Arial"/>
          <w:sz w:val="24"/>
          <w:szCs w:val="24"/>
        </w:rPr>
        <w:t xml:space="preserve"> actor</w:t>
      </w:r>
      <w:r w:rsidR="001C41D2">
        <w:rPr>
          <w:rFonts w:ascii="Arial" w:hAnsi="Arial" w:cs="Arial"/>
          <w:sz w:val="24"/>
          <w:szCs w:val="24"/>
        </w:rPr>
        <w:t>a</w:t>
      </w:r>
      <w:r>
        <w:rPr>
          <w:rFonts w:ascii="Arial" w:hAnsi="Arial" w:cs="Arial"/>
          <w:sz w:val="24"/>
          <w:szCs w:val="24"/>
        </w:rPr>
        <w:t>, consistente en $</w:t>
      </w:r>
      <w:r w:rsidR="005B5F37">
        <w:rPr>
          <w:rFonts w:ascii="Arial" w:hAnsi="Arial" w:cs="Arial"/>
          <w:sz w:val="24"/>
          <w:szCs w:val="24"/>
        </w:rPr>
        <w:t>*********</w:t>
      </w:r>
      <w:r>
        <w:rPr>
          <w:rFonts w:ascii="Arial" w:hAnsi="Arial" w:cs="Arial"/>
          <w:sz w:val="24"/>
          <w:szCs w:val="24"/>
        </w:rPr>
        <w:t xml:space="preserve"> (</w:t>
      </w:r>
      <w:r w:rsidR="005B5F37">
        <w:rPr>
          <w:rFonts w:cs="Arial"/>
          <w:sz w:val="24"/>
          <w:szCs w:val="24"/>
        </w:rPr>
        <w:t>**********</w:t>
      </w:r>
      <w:r>
        <w:rPr>
          <w:rFonts w:ascii="Arial" w:hAnsi="Arial" w:cs="Arial"/>
          <w:sz w:val="24"/>
          <w:szCs w:val="24"/>
        </w:rPr>
        <w:t>), acorde al principio de derecho que reza que lo accesorio sigue la suerte de lo principal. Lo anterior de conformidad con lo dispuesto en los artículos 178 fracciones II y III, de la Ley de Justicia Administrativa para el Estado de Oaxaca; al respecto resulta aplicable el criterio sustentado en la Jurisprudencia de la Suprema Corte de Justicia de la Nación, bajo los datos de identificación: Semanario Judicial de la Federación y su Gaceta, Tomo XXXII, Octubre de 2010, Novena Época, pág. 2785, registro 163603, Jurisprudencia (Administrativa), Tribunales Colegiados de Circuito, y bajo el rubro: “</w:t>
      </w:r>
      <w:r>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14:paraId="10440C69" w14:textId="77777777" w:rsidR="00B21210" w:rsidRPr="00B21210" w:rsidRDefault="00B21210" w:rsidP="000B49B9">
      <w:pPr>
        <w:tabs>
          <w:tab w:val="center" w:pos="4574"/>
        </w:tabs>
        <w:spacing w:line="360" w:lineRule="auto"/>
        <w:ind w:left="284" w:right="-376" w:firstLine="708"/>
        <w:jc w:val="both"/>
        <w:rPr>
          <w:rFonts w:ascii="Arial" w:hAnsi="Arial" w:cs="Arial"/>
          <w:sz w:val="14"/>
          <w:szCs w:val="24"/>
        </w:rPr>
      </w:pPr>
    </w:p>
    <w:p w14:paraId="1D9CC46E" w14:textId="77777777" w:rsidR="00A77DDE" w:rsidRDefault="00A77DDE" w:rsidP="000B49B9">
      <w:pPr>
        <w:tabs>
          <w:tab w:val="center" w:pos="4574"/>
        </w:tabs>
        <w:spacing w:line="360" w:lineRule="auto"/>
        <w:ind w:left="284" w:right="-376" w:firstLine="708"/>
        <w:jc w:val="both"/>
        <w:rPr>
          <w:rFonts w:ascii="Arial" w:hAnsi="Arial" w:cs="Arial"/>
          <w:sz w:val="24"/>
          <w:szCs w:val="24"/>
        </w:rPr>
      </w:pPr>
      <w:r>
        <w:rPr>
          <w:rFonts w:ascii="Arial" w:hAnsi="Arial" w:cs="Arial"/>
          <w:sz w:val="24"/>
          <w:szCs w:val="24"/>
        </w:rPr>
        <w:t xml:space="preserve">Por lo expuesto y fundado y con apoyo además en los artículos 177, 178 y 179 todos de la Ley Justicia Administrativa para el Estado de Oaxaca, se: </w:t>
      </w:r>
    </w:p>
    <w:p w14:paraId="222870DA" w14:textId="77777777" w:rsidR="00A77DDE" w:rsidRDefault="00A77DDE" w:rsidP="000B49B9">
      <w:pPr>
        <w:tabs>
          <w:tab w:val="center" w:pos="4574"/>
        </w:tabs>
        <w:spacing w:before="240" w:line="360" w:lineRule="auto"/>
        <w:ind w:left="284" w:right="-376" w:firstLine="708"/>
        <w:jc w:val="center"/>
        <w:rPr>
          <w:rFonts w:ascii="Arial" w:hAnsi="Arial" w:cs="Arial"/>
          <w:b/>
          <w:sz w:val="24"/>
          <w:szCs w:val="24"/>
        </w:rPr>
      </w:pPr>
      <w:r>
        <w:rPr>
          <w:rFonts w:ascii="Arial" w:hAnsi="Arial" w:cs="Arial"/>
          <w:b/>
          <w:sz w:val="24"/>
          <w:szCs w:val="24"/>
        </w:rPr>
        <w:t xml:space="preserve"> R E S U E L V E</w:t>
      </w:r>
    </w:p>
    <w:p w14:paraId="047E1A37" w14:textId="77777777" w:rsidR="00C4312F" w:rsidRPr="00B21210" w:rsidRDefault="00C4312F" w:rsidP="000B49B9">
      <w:pPr>
        <w:pStyle w:val="Textoindependiente"/>
        <w:spacing w:line="360" w:lineRule="auto"/>
        <w:ind w:left="284" w:right="-376" w:firstLine="0"/>
        <w:rPr>
          <w:rFonts w:ascii="Arial" w:hAnsi="Arial" w:cs="Arial"/>
          <w:b/>
          <w:sz w:val="8"/>
          <w:szCs w:val="24"/>
        </w:rPr>
      </w:pPr>
    </w:p>
    <w:p w14:paraId="74C05A3D" w14:textId="77777777" w:rsidR="00C4312F" w:rsidRDefault="00C4312F" w:rsidP="000B49B9">
      <w:pPr>
        <w:pStyle w:val="Textoindependiente"/>
        <w:spacing w:line="360" w:lineRule="auto"/>
        <w:ind w:left="284" w:right="-376" w:firstLine="708"/>
        <w:rPr>
          <w:rFonts w:ascii="Arial" w:hAnsi="Arial" w:cs="Arial"/>
          <w:sz w:val="24"/>
          <w:szCs w:val="24"/>
        </w:rPr>
      </w:pPr>
      <w:r>
        <w:rPr>
          <w:rFonts w:ascii="Arial" w:hAnsi="Arial" w:cs="Arial"/>
          <w:b/>
          <w:sz w:val="24"/>
          <w:szCs w:val="24"/>
        </w:rPr>
        <w:t>PRIMERO.-</w:t>
      </w:r>
      <w:r>
        <w:rPr>
          <w:rFonts w:ascii="Arial" w:hAnsi="Arial" w:cs="Arial"/>
          <w:sz w:val="24"/>
          <w:szCs w:val="24"/>
        </w:rPr>
        <w:t xml:space="preserve"> Esta Segunda</w:t>
      </w:r>
      <w:r>
        <w:rPr>
          <w:rFonts w:ascii="Arial" w:hAnsi="Arial" w:cs="Arial"/>
          <w:sz w:val="24"/>
          <w:szCs w:val="24"/>
          <w:lang w:val="es-MX"/>
        </w:rPr>
        <w:t xml:space="preserve"> </w:t>
      </w:r>
      <w:r>
        <w:rPr>
          <w:rFonts w:ascii="Arial" w:hAnsi="Arial" w:cs="Arial"/>
          <w:sz w:val="24"/>
          <w:szCs w:val="24"/>
        </w:rPr>
        <w:t>Sala</w:t>
      </w:r>
      <w:r>
        <w:rPr>
          <w:rFonts w:ascii="Arial" w:hAnsi="Arial" w:cs="Arial"/>
          <w:sz w:val="24"/>
          <w:szCs w:val="24"/>
          <w:lang w:val="es-MX"/>
        </w:rPr>
        <w:t xml:space="preserve"> Unitaria </w:t>
      </w:r>
      <w:r>
        <w:rPr>
          <w:rFonts w:ascii="Arial" w:hAnsi="Arial" w:cs="Arial"/>
          <w:sz w:val="24"/>
          <w:szCs w:val="24"/>
        </w:rPr>
        <w:t>del Tribunal de Justicia Administrativa del Estado de Oaxaca, es competente para conocer y resolver del presente asunto.</w:t>
      </w:r>
    </w:p>
    <w:p w14:paraId="1252C116" w14:textId="77777777" w:rsidR="00C4312F" w:rsidRDefault="00C4312F" w:rsidP="000B49B9">
      <w:pPr>
        <w:pStyle w:val="Textoindependiente"/>
        <w:spacing w:line="360" w:lineRule="auto"/>
        <w:ind w:left="284" w:right="-376" w:firstLine="708"/>
        <w:rPr>
          <w:rFonts w:ascii="Arial" w:hAnsi="Arial" w:cs="Arial"/>
          <w:sz w:val="24"/>
          <w:szCs w:val="24"/>
        </w:rPr>
      </w:pPr>
      <w:r>
        <w:rPr>
          <w:rFonts w:ascii="Arial" w:hAnsi="Arial" w:cs="Arial"/>
          <w:b/>
          <w:sz w:val="24"/>
          <w:szCs w:val="24"/>
        </w:rPr>
        <w:t>SEGUNDO.-</w:t>
      </w:r>
      <w:r>
        <w:rPr>
          <w:rFonts w:ascii="Arial" w:hAnsi="Arial" w:cs="Arial"/>
          <w:b/>
          <w:sz w:val="24"/>
          <w:szCs w:val="24"/>
          <w:lang w:val="es-MX"/>
        </w:rPr>
        <w:t xml:space="preserve"> </w:t>
      </w:r>
      <w:r>
        <w:rPr>
          <w:rFonts w:ascii="Arial" w:hAnsi="Arial" w:cs="Arial"/>
          <w:sz w:val="24"/>
          <w:szCs w:val="24"/>
          <w:lang w:val="es-MX"/>
        </w:rPr>
        <w:t>La personalidad de las partes</w:t>
      </w:r>
      <w:r>
        <w:rPr>
          <w:rFonts w:ascii="Arial" w:eastAsia="Arial Unicode MS" w:hAnsi="Arial" w:cs="Arial"/>
          <w:kern w:val="2"/>
          <w:sz w:val="24"/>
          <w:szCs w:val="24"/>
          <w:lang w:val="es-MX" w:eastAsia="ar-SA"/>
        </w:rPr>
        <w:t xml:space="preserve"> </w:t>
      </w:r>
      <w:r>
        <w:rPr>
          <w:rFonts w:ascii="Arial" w:eastAsia="Arial Unicode MS" w:hAnsi="Arial" w:cs="Arial"/>
          <w:kern w:val="2"/>
          <w:sz w:val="24"/>
          <w:szCs w:val="24"/>
          <w:lang w:eastAsia="ar-SA"/>
        </w:rPr>
        <w:t>quedó acreditada en autos del presente expediente.</w:t>
      </w:r>
    </w:p>
    <w:p w14:paraId="0BC62444" w14:textId="77777777" w:rsidR="00C4312F" w:rsidRDefault="00C4312F" w:rsidP="000B49B9">
      <w:pPr>
        <w:pStyle w:val="Textoindependiente"/>
        <w:spacing w:line="360" w:lineRule="auto"/>
        <w:ind w:left="284" w:right="-376" w:firstLine="708"/>
        <w:rPr>
          <w:rFonts w:ascii="Arial" w:hAnsi="Arial" w:cs="Arial"/>
          <w:sz w:val="24"/>
          <w:szCs w:val="24"/>
        </w:rPr>
      </w:pPr>
      <w:r>
        <w:rPr>
          <w:rFonts w:ascii="Arial" w:hAnsi="Arial" w:cs="Arial"/>
          <w:b/>
          <w:bCs/>
          <w:sz w:val="24"/>
          <w:szCs w:val="24"/>
        </w:rPr>
        <w:t xml:space="preserve">TERCERO.- </w:t>
      </w:r>
      <w:r>
        <w:rPr>
          <w:rFonts w:ascii="Arial" w:hAnsi="Arial" w:cs="Arial"/>
          <w:sz w:val="24"/>
          <w:szCs w:val="24"/>
        </w:rPr>
        <w:t xml:space="preserve">No se actualizó causal de improcedencia alguna, por lo que </w:t>
      </w:r>
      <w:r>
        <w:rPr>
          <w:rFonts w:ascii="Arial" w:hAnsi="Arial" w:cs="Arial"/>
          <w:b/>
          <w:sz w:val="24"/>
          <w:szCs w:val="24"/>
        </w:rPr>
        <w:t>NO SE SOBRESEE</w:t>
      </w:r>
      <w:r>
        <w:rPr>
          <w:rFonts w:ascii="Arial" w:hAnsi="Arial" w:cs="Arial"/>
          <w:sz w:val="24"/>
          <w:szCs w:val="24"/>
        </w:rPr>
        <w:t xml:space="preserve"> el juicio.</w:t>
      </w:r>
    </w:p>
    <w:p w14:paraId="4B69EBD1" w14:textId="77777777" w:rsidR="00FF757E" w:rsidRPr="00B21210" w:rsidRDefault="00FF757E" w:rsidP="000B49B9">
      <w:pPr>
        <w:pStyle w:val="Textoindependiente"/>
        <w:spacing w:line="360" w:lineRule="auto"/>
        <w:ind w:left="284" w:right="-376" w:firstLine="708"/>
        <w:rPr>
          <w:rFonts w:ascii="Arial" w:hAnsi="Arial" w:cs="Arial"/>
          <w:sz w:val="2"/>
          <w:szCs w:val="24"/>
        </w:rPr>
      </w:pPr>
    </w:p>
    <w:p w14:paraId="398883B9" w14:textId="77777777" w:rsidR="00C4312F" w:rsidRDefault="00C4312F" w:rsidP="000B49B9">
      <w:pPr>
        <w:tabs>
          <w:tab w:val="center" w:pos="4574"/>
        </w:tabs>
        <w:spacing w:line="360" w:lineRule="auto"/>
        <w:ind w:left="284" w:right="-376" w:firstLine="708"/>
        <w:jc w:val="both"/>
        <w:rPr>
          <w:rFonts w:ascii="Arial" w:hAnsi="Arial" w:cs="Arial"/>
          <w:sz w:val="24"/>
          <w:szCs w:val="24"/>
        </w:rPr>
      </w:pPr>
      <w:r>
        <w:rPr>
          <w:rFonts w:ascii="Arial" w:hAnsi="Arial" w:cs="Arial"/>
          <w:b/>
          <w:sz w:val="24"/>
          <w:szCs w:val="24"/>
        </w:rPr>
        <w:t>CUARTO</w:t>
      </w:r>
      <w:r w:rsidR="00A77DDE">
        <w:rPr>
          <w:rFonts w:ascii="Arial" w:hAnsi="Arial" w:cs="Arial"/>
          <w:b/>
          <w:sz w:val="24"/>
          <w:szCs w:val="24"/>
        </w:rPr>
        <w:t>.-</w:t>
      </w:r>
      <w:r w:rsidR="00A77DDE">
        <w:rPr>
          <w:rFonts w:ascii="Arial" w:hAnsi="Arial" w:cs="Arial"/>
          <w:sz w:val="24"/>
          <w:szCs w:val="24"/>
        </w:rPr>
        <w:t xml:space="preserve"> Se declara la </w:t>
      </w:r>
      <w:r w:rsidR="00A77DDE">
        <w:rPr>
          <w:rFonts w:ascii="Arial" w:hAnsi="Arial" w:cs="Arial"/>
          <w:b/>
          <w:sz w:val="24"/>
          <w:szCs w:val="24"/>
        </w:rPr>
        <w:t>NULIDAD</w:t>
      </w:r>
      <w:r w:rsidR="00A77DDE">
        <w:rPr>
          <w:rFonts w:ascii="Arial" w:hAnsi="Arial" w:cs="Arial"/>
          <w:sz w:val="24"/>
          <w:szCs w:val="24"/>
        </w:rPr>
        <w:t xml:space="preserve"> de la resolución con </w:t>
      </w:r>
      <w:r>
        <w:rPr>
          <w:rFonts w:ascii="Arial" w:hAnsi="Arial" w:cs="Arial"/>
          <w:sz w:val="24"/>
          <w:szCs w:val="24"/>
        </w:rPr>
        <w:t xml:space="preserve">número de control </w:t>
      </w:r>
      <w:r w:rsidR="005B5F37">
        <w:rPr>
          <w:rFonts w:cs="Arial"/>
          <w:sz w:val="24"/>
          <w:szCs w:val="24"/>
        </w:rPr>
        <w:t>**********</w:t>
      </w:r>
      <w:r w:rsidR="00A77DDE">
        <w:rPr>
          <w:rFonts w:ascii="Arial" w:hAnsi="Arial" w:cs="Arial"/>
          <w:sz w:val="24"/>
          <w:szCs w:val="24"/>
        </w:rPr>
        <w:t>, expedida con fecha nueve de junio de</w:t>
      </w:r>
      <w:r>
        <w:rPr>
          <w:rFonts w:ascii="Arial" w:hAnsi="Arial" w:cs="Arial"/>
          <w:sz w:val="24"/>
          <w:szCs w:val="24"/>
        </w:rPr>
        <w:t xml:space="preserve"> dos mil diecisiete</w:t>
      </w:r>
      <w:r w:rsidR="00A77DDE">
        <w:rPr>
          <w:rFonts w:ascii="Arial" w:hAnsi="Arial" w:cs="Arial"/>
          <w:sz w:val="24"/>
          <w:szCs w:val="24"/>
        </w:rPr>
        <w:t>, por la Coordinadora Técnica de Ingresos de la Secretaría de Finanzas del Poder Ejecutivo del Estado, así como de la notificación de la misma efectuada a través del servicio postal mexicano, incluso la multa impuesta a</w:t>
      </w:r>
      <w:r w:rsidR="001C41D2">
        <w:rPr>
          <w:rFonts w:ascii="Arial" w:hAnsi="Arial" w:cs="Arial"/>
          <w:sz w:val="24"/>
          <w:szCs w:val="24"/>
        </w:rPr>
        <w:t xml:space="preserve"> </w:t>
      </w:r>
      <w:r w:rsidR="00A77DDE">
        <w:rPr>
          <w:rFonts w:ascii="Arial" w:hAnsi="Arial" w:cs="Arial"/>
          <w:sz w:val="24"/>
          <w:szCs w:val="24"/>
        </w:rPr>
        <w:t>l</w:t>
      </w:r>
      <w:r w:rsidR="001C41D2">
        <w:rPr>
          <w:rFonts w:ascii="Arial" w:hAnsi="Arial" w:cs="Arial"/>
          <w:sz w:val="24"/>
          <w:szCs w:val="24"/>
        </w:rPr>
        <w:t>a</w:t>
      </w:r>
      <w:r w:rsidR="00A77DDE">
        <w:rPr>
          <w:rFonts w:ascii="Arial" w:hAnsi="Arial" w:cs="Arial"/>
          <w:sz w:val="24"/>
          <w:szCs w:val="24"/>
        </w:rPr>
        <w:t xml:space="preserve"> actor</w:t>
      </w:r>
      <w:r w:rsidR="001C41D2">
        <w:rPr>
          <w:rFonts w:ascii="Arial" w:hAnsi="Arial" w:cs="Arial"/>
          <w:sz w:val="24"/>
          <w:szCs w:val="24"/>
        </w:rPr>
        <w:t>a</w:t>
      </w:r>
      <w:r w:rsidR="00A77DDE">
        <w:rPr>
          <w:rFonts w:ascii="Arial" w:hAnsi="Arial" w:cs="Arial"/>
          <w:sz w:val="24"/>
          <w:szCs w:val="24"/>
        </w:rPr>
        <w:t>, consistente en $</w:t>
      </w:r>
      <w:r w:rsidR="005B5F37">
        <w:rPr>
          <w:rFonts w:cs="Arial"/>
          <w:sz w:val="24"/>
          <w:szCs w:val="24"/>
        </w:rPr>
        <w:t>**********</w:t>
      </w:r>
      <w:r w:rsidR="005B5F37">
        <w:rPr>
          <w:rFonts w:ascii="Arial" w:hAnsi="Arial" w:cs="Arial"/>
          <w:sz w:val="24"/>
          <w:szCs w:val="24"/>
        </w:rPr>
        <w:t xml:space="preserve"> </w:t>
      </w:r>
      <w:r w:rsidR="00A77DDE">
        <w:rPr>
          <w:rFonts w:ascii="Arial" w:hAnsi="Arial" w:cs="Arial"/>
          <w:sz w:val="24"/>
          <w:szCs w:val="24"/>
        </w:rPr>
        <w:t>(</w:t>
      </w:r>
      <w:r w:rsidR="005B5F37">
        <w:rPr>
          <w:rFonts w:cs="Arial"/>
          <w:sz w:val="24"/>
          <w:szCs w:val="24"/>
        </w:rPr>
        <w:t>**********</w:t>
      </w:r>
      <w:r w:rsidR="00A77DDE">
        <w:rPr>
          <w:rFonts w:ascii="Arial" w:hAnsi="Arial" w:cs="Arial"/>
          <w:sz w:val="24"/>
          <w:szCs w:val="24"/>
        </w:rPr>
        <w:t xml:space="preserve">); lo anterior en términos precisados en el considerando </w:t>
      </w:r>
      <w:r>
        <w:rPr>
          <w:rFonts w:ascii="Arial" w:hAnsi="Arial" w:cs="Arial"/>
          <w:sz w:val="24"/>
          <w:szCs w:val="24"/>
        </w:rPr>
        <w:t>QUINTO</w:t>
      </w:r>
      <w:r w:rsidR="00A77DDE">
        <w:rPr>
          <w:rFonts w:ascii="Arial" w:hAnsi="Arial" w:cs="Arial"/>
          <w:sz w:val="24"/>
          <w:szCs w:val="24"/>
        </w:rPr>
        <w:t xml:space="preserve"> de esta resolución.</w:t>
      </w:r>
    </w:p>
    <w:p w14:paraId="45321F08" w14:textId="77777777" w:rsidR="00C4312F" w:rsidRPr="00B21210" w:rsidRDefault="00C4312F" w:rsidP="000B49B9">
      <w:pPr>
        <w:tabs>
          <w:tab w:val="center" w:pos="4574"/>
        </w:tabs>
        <w:spacing w:line="360" w:lineRule="auto"/>
        <w:ind w:left="284" w:right="-376" w:firstLine="708"/>
        <w:jc w:val="both"/>
        <w:rPr>
          <w:rFonts w:ascii="Arial" w:hAnsi="Arial" w:cs="Arial"/>
          <w:sz w:val="12"/>
          <w:szCs w:val="24"/>
        </w:rPr>
      </w:pPr>
    </w:p>
    <w:p w14:paraId="2EDD530B" w14:textId="77777777" w:rsidR="00B21210" w:rsidRDefault="00C4312F" w:rsidP="000B49B9">
      <w:pPr>
        <w:spacing w:line="360" w:lineRule="auto"/>
        <w:ind w:left="284" w:right="-376" w:firstLine="708"/>
        <w:jc w:val="both"/>
        <w:rPr>
          <w:rFonts w:ascii="Arial" w:hAnsi="Arial" w:cs="Arial"/>
          <w:sz w:val="24"/>
          <w:szCs w:val="24"/>
        </w:rPr>
      </w:pPr>
      <w:r>
        <w:rPr>
          <w:rFonts w:ascii="Arial" w:hAnsi="Arial" w:cs="Arial"/>
          <w:b/>
          <w:sz w:val="24"/>
          <w:szCs w:val="24"/>
        </w:rPr>
        <w:t>QUINTO</w:t>
      </w:r>
      <w:r>
        <w:rPr>
          <w:rFonts w:ascii="Arial" w:hAnsi="Arial" w:cs="Arial"/>
          <w:sz w:val="24"/>
          <w:szCs w:val="24"/>
        </w:rPr>
        <w:t xml:space="preserve">.- </w:t>
      </w:r>
      <w:r>
        <w:rPr>
          <w:rFonts w:ascii="Arial" w:hAnsi="Arial" w:cs="Arial"/>
          <w:b/>
          <w:sz w:val="24"/>
          <w:szCs w:val="24"/>
        </w:rPr>
        <w:t>NOTIFÍQUESE</w:t>
      </w:r>
      <w:r>
        <w:rPr>
          <w:rFonts w:ascii="Arial" w:hAnsi="Arial" w:cs="Arial"/>
          <w:sz w:val="24"/>
          <w:szCs w:val="24"/>
        </w:rPr>
        <w:t xml:space="preserve"> personalmente a la actora y por oficio a la Autoridad demandada. </w:t>
      </w:r>
      <w:r>
        <w:rPr>
          <w:rFonts w:ascii="Arial" w:hAnsi="Arial" w:cs="Arial"/>
          <w:b/>
          <w:sz w:val="24"/>
          <w:szCs w:val="24"/>
        </w:rPr>
        <w:t>CÚMPLASE</w:t>
      </w:r>
      <w:r>
        <w:rPr>
          <w:rFonts w:ascii="Arial" w:hAnsi="Arial" w:cs="Arial"/>
          <w:sz w:val="24"/>
          <w:szCs w:val="24"/>
        </w:rPr>
        <w:t xml:space="preserve">. </w:t>
      </w:r>
    </w:p>
    <w:p w14:paraId="7BC79E5D" w14:textId="77777777" w:rsidR="00B21210" w:rsidRDefault="00B21210" w:rsidP="000B49B9">
      <w:pPr>
        <w:spacing w:line="360" w:lineRule="auto"/>
        <w:ind w:left="284" w:right="-376" w:firstLine="708"/>
        <w:jc w:val="both"/>
        <w:rPr>
          <w:rFonts w:ascii="Arial" w:hAnsi="Arial" w:cs="Arial"/>
          <w:sz w:val="24"/>
          <w:szCs w:val="24"/>
        </w:rPr>
      </w:pPr>
    </w:p>
    <w:p w14:paraId="34136007" w14:textId="77777777" w:rsidR="00C4312F" w:rsidRDefault="00C4312F" w:rsidP="000B49B9">
      <w:pPr>
        <w:spacing w:line="360" w:lineRule="auto"/>
        <w:ind w:left="284" w:right="-376" w:firstLine="567"/>
        <w:jc w:val="both"/>
        <w:rPr>
          <w:rFonts w:ascii="Arial" w:hAnsi="Arial" w:cs="Arial"/>
          <w:sz w:val="24"/>
          <w:szCs w:val="24"/>
        </w:rPr>
      </w:pPr>
      <w:r>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14:paraId="6657CB53" w14:textId="77777777" w:rsidR="00B21210" w:rsidRDefault="00B21210" w:rsidP="00C4312F">
      <w:pPr>
        <w:spacing w:line="360" w:lineRule="auto"/>
        <w:ind w:right="51"/>
        <w:jc w:val="center"/>
        <w:rPr>
          <w:rFonts w:ascii="Arial" w:hAnsi="Arial" w:cs="Arial"/>
          <w:b/>
          <w:sz w:val="24"/>
          <w:szCs w:val="24"/>
        </w:rPr>
      </w:pPr>
    </w:p>
    <w:p w14:paraId="0B50FD38" w14:textId="77777777" w:rsidR="00913BD2" w:rsidRDefault="00913BD2" w:rsidP="002D6A3C">
      <w:pPr>
        <w:spacing w:line="360" w:lineRule="auto"/>
        <w:ind w:right="51" w:firstLine="709"/>
        <w:jc w:val="both"/>
        <w:rPr>
          <w:rFonts w:ascii="Arial" w:hAnsi="Arial" w:cs="Arial"/>
          <w:sz w:val="24"/>
          <w:szCs w:val="24"/>
        </w:rPr>
      </w:pPr>
      <w:bookmarkStart w:id="0" w:name="_GoBack"/>
      <w:bookmarkEnd w:id="0"/>
    </w:p>
    <w:p w14:paraId="3D0F077D" w14:textId="77777777" w:rsidR="00913BD2" w:rsidRDefault="00913BD2" w:rsidP="002D6A3C">
      <w:pPr>
        <w:spacing w:line="360" w:lineRule="auto"/>
        <w:ind w:right="51" w:firstLine="709"/>
        <w:jc w:val="both"/>
        <w:rPr>
          <w:rFonts w:ascii="Arial" w:hAnsi="Arial" w:cs="Arial"/>
          <w:sz w:val="24"/>
          <w:szCs w:val="24"/>
        </w:rPr>
      </w:pPr>
    </w:p>
    <w:p w14:paraId="049F1E74" w14:textId="77777777" w:rsidR="00913BD2" w:rsidRDefault="00913BD2" w:rsidP="002D6A3C">
      <w:pPr>
        <w:spacing w:line="360" w:lineRule="auto"/>
        <w:ind w:right="51" w:firstLine="709"/>
        <w:jc w:val="both"/>
        <w:rPr>
          <w:rFonts w:ascii="Arial" w:hAnsi="Arial" w:cs="Arial"/>
          <w:sz w:val="24"/>
          <w:szCs w:val="24"/>
        </w:rPr>
      </w:pPr>
    </w:p>
    <w:p w14:paraId="67600C06" w14:textId="77777777" w:rsidR="00913BD2" w:rsidRDefault="00913BD2" w:rsidP="002D6A3C">
      <w:pPr>
        <w:spacing w:line="360" w:lineRule="auto"/>
        <w:ind w:right="51" w:firstLine="709"/>
        <w:jc w:val="both"/>
        <w:rPr>
          <w:rFonts w:ascii="Arial" w:hAnsi="Arial" w:cs="Arial"/>
          <w:sz w:val="24"/>
          <w:szCs w:val="24"/>
        </w:rPr>
      </w:pPr>
    </w:p>
    <w:p w14:paraId="6ABA31BF" w14:textId="77777777" w:rsidR="00913BD2" w:rsidRDefault="00913BD2" w:rsidP="002D6A3C">
      <w:pPr>
        <w:spacing w:line="360" w:lineRule="auto"/>
        <w:ind w:right="51" w:firstLine="709"/>
        <w:jc w:val="both"/>
        <w:rPr>
          <w:rFonts w:ascii="Arial" w:hAnsi="Arial" w:cs="Arial"/>
          <w:sz w:val="24"/>
          <w:szCs w:val="24"/>
        </w:rPr>
      </w:pPr>
    </w:p>
    <w:p w14:paraId="041357FD" w14:textId="77777777" w:rsidR="00913BD2" w:rsidRDefault="00913BD2" w:rsidP="002D6A3C">
      <w:pPr>
        <w:spacing w:line="360" w:lineRule="auto"/>
        <w:ind w:right="51" w:firstLine="709"/>
        <w:jc w:val="both"/>
        <w:rPr>
          <w:rFonts w:ascii="Arial" w:hAnsi="Arial" w:cs="Arial"/>
          <w:sz w:val="24"/>
          <w:szCs w:val="24"/>
        </w:rPr>
      </w:pPr>
    </w:p>
    <w:p w14:paraId="75233217" w14:textId="77777777" w:rsidR="00913BD2" w:rsidRDefault="00913BD2" w:rsidP="002D6A3C">
      <w:pPr>
        <w:spacing w:line="360" w:lineRule="auto"/>
        <w:ind w:right="51" w:firstLine="709"/>
        <w:jc w:val="both"/>
        <w:rPr>
          <w:rFonts w:ascii="Arial" w:hAnsi="Arial" w:cs="Arial"/>
          <w:sz w:val="24"/>
          <w:szCs w:val="24"/>
        </w:rPr>
      </w:pPr>
    </w:p>
    <w:p w14:paraId="62458A80" w14:textId="77777777" w:rsidR="00913BD2" w:rsidRDefault="00913BD2" w:rsidP="002D6A3C">
      <w:pPr>
        <w:spacing w:line="360" w:lineRule="auto"/>
        <w:ind w:right="51" w:firstLine="709"/>
        <w:jc w:val="both"/>
        <w:rPr>
          <w:rFonts w:ascii="Arial" w:hAnsi="Arial" w:cs="Arial"/>
          <w:sz w:val="24"/>
          <w:szCs w:val="24"/>
        </w:rPr>
      </w:pPr>
    </w:p>
    <w:p w14:paraId="20DF2AF1" w14:textId="77777777" w:rsidR="00913BD2" w:rsidRDefault="00913BD2" w:rsidP="002D6A3C">
      <w:pPr>
        <w:spacing w:line="360" w:lineRule="auto"/>
        <w:ind w:right="51" w:firstLine="709"/>
        <w:jc w:val="both"/>
        <w:rPr>
          <w:rFonts w:ascii="Arial" w:hAnsi="Arial" w:cs="Arial"/>
          <w:sz w:val="24"/>
          <w:szCs w:val="24"/>
        </w:rPr>
      </w:pPr>
    </w:p>
    <w:p w14:paraId="2C7F1C3F" w14:textId="77777777" w:rsidR="00913BD2" w:rsidRDefault="00913BD2" w:rsidP="002D6A3C">
      <w:pPr>
        <w:spacing w:line="360" w:lineRule="auto"/>
        <w:ind w:right="51" w:firstLine="709"/>
        <w:jc w:val="both"/>
        <w:rPr>
          <w:rFonts w:ascii="Arial" w:hAnsi="Arial" w:cs="Arial"/>
          <w:sz w:val="24"/>
          <w:szCs w:val="24"/>
        </w:rPr>
      </w:pPr>
    </w:p>
    <w:p w14:paraId="236B554F" w14:textId="77777777" w:rsidR="00913BD2" w:rsidRDefault="00913BD2" w:rsidP="002D6A3C">
      <w:pPr>
        <w:spacing w:line="360" w:lineRule="auto"/>
        <w:ind w:right="51" w:firstLine="709"/>
        <w:jc w:val="both"/>
        <w:rPr>
          <w:rFonts w:ascii="Arial" w:hAnsi="Arial" w:cs="Arial"/>
          <w:sz w:val="24"/>
          <w:szCs w:val="24"/>
        </w:rPr>
      </w:pPr>
    </w:p>
    <w:p w14:paraId="67B488EB" w14:textId="77777777" w:rsidR="00913BD2" w:rsidRDefault="00913BD2" w:rsidP="002D6A3C">
      <w:pPr>
        <w:spacing w:line="360" w:lineRule="auto"/>
        <w:ind w:right="51" w:firstLine="709"/>
        <w:jc w:val="both"/>
        <w:rPr>
          <w:rFonts w:ascii="Arial" w:hAnsi="Arial" w:cs="Arial"/>
          <w:sz w:val="24"/>
          <w:szCs w:val="24"/>
        </w:rPr>
      </w:pPr>
    </w:p>
    <w:p w14:paraId="13F59BAE" w14:textId="77777777" w:rsidR="00913BD2" w:rsidRDefault="00913BD2" w:rsidP="002D6A3C">
      <w:pPr>
        <w:spacing w:line="360" w:lineRule="auto"/>
        <w:ind w:right="51" w:firstLine="709"/>
        <w:jc w:val="both"/>
        <w:rPr>
          <w:rFonts w:ascii="Arial" w:hAnsi="Arial" w:cs="Arial"/>
          <w:sz w:val="24"/>
          <w:szCs w:val="24"/>
        </w:rPr>
      </w:pPr>
    </w:p>
    <w:p w14:paraId="506222CC" w14:textId="77777777" w:rsidR="00913BD2" w:rsidRDefault="00913BD2" w:rsidP="002D6A3C">
      <w:pPr>
        <w:spacing w:line="360" w:lineRule="auto"/>
        <w:ind w:right="51" w:firstLine="709"/>
        <w:jc w:val="both"/>
        <w:rPr>
          <w:rFonts w:ascii="Arial" w:hAnsi="Arial" w:cs="Arial"/>
          <w:sz w:val="24"/>
          <w:szCs w:val="24"/>
        </w:rPr>
      </w:pPr>
    </w:p>
    <w:p w14:paraId="5FDDDBFA" w14:textId="77777777" w:rsidR="00913BD2" w:rsidRDefault="00913BD2" w:rsidP="002D6A3C">
      <w:pPr>
        <w:spacing w:line="360" w:lineRule="auto"/>
        <w:ind w:right="51" w:firstLine="709"/>
        <w:jc w:val="both"/>
        <w:rPr>
          <w:rFonts w:ascii="Arial" w:hAnsi="Arial" w:cs="Arial"/>
          <w:sz w:val="24"/>
          <w:szCs w:val="24"/>
        </w:rPr>
      </w:pPr>
    </w:p>
    <w:p w14:paraId="5D4CE6ED" w14:textId="77777777" w:rsidR="00913BD2" w:rsidRDefault="00913BD2" w:rsidP="002D6A3C">
      <w:pPr>
        <w:spacing w:line="360" w:lineRule="auto"/>
        <w:ind w:right="51" w:firstLine="709"/>
        <w:jc w:val="both"/>
        <w:rPr>
          <w:rFonts w:ascii="Arial" w:hAnsi="Arial" w:cs="Arial"/>
          <w:sz w:val="24"/>
          <w:szCs w:val="24"/>
        </w:rPr>
      </w:pPr>
    </w:p>
    <w:p w14:paraId="6A43FB85" w14:textId="77777777" w:rsidR="00913BD2" w:rsidRDefault="00913BD2" w:rsidP="002D6A3C">
      <w:pPr>
        <w:spacing w:line="360" w:lineRule="auto"/>
        <w:ind w:right="51" w:firstLine="709"/>
        <w:jc w:val="both"/>
        <w:rPr>
          <w:rFonts w:ascii="Arial" w:hAnsi="Arial" w:cs="Arial"/>
          <w:sz w:val="24"/>
          <w:szCs w:val="24"/>
        </w:rPr>
      </w:pPr>
    </w:p>
    <w:p w14:paraId="4D150CF6" w14:textId="77777777" w:rsidR="00913BD2" w:rsidRDefault="00913BD2" w:rsidP="002D6A3C">
      <w:pPr>
        <w:spacing w:line="360" w:lineRule="auto"/>
        <w:ind w:right="51" w:firstLine="709"/>
        <w:jc w:val="both"/>
        <w:rPr>
          <w:rFonts w:ascii="Arial" w:hAnsi="Arial" w:cs="Arial"/>
          <w:sz w:val="24"/>
          <w:szCs w:val="24"/>
        </w:rPr>
      </w:pPr>
    </w:p>
    <w:p w14:paraId="3B9F0592" w14:textId="77777777" w:rsidR="00913BD2" w:rsidRDefault="00913BD2" w:rsidP="002D6A3C">
      <w:pPr>
        <w:spacing w:line="360" w:lineRule="auto"/>
        <w:ind w:right="51" w:firstLine="709"/>
        <w:jc w:val="both"/>
        <w:rPr>
          <w:rFonts w:ascii="Arial" w:hAnsi="Arial" w:cs="Arial"/>
          <w:sz w:val="24"/>
          <w:szCs w:val="24"/>
        </w:rPr>
      </w:pPr>
    </w:p>
    <w:p w14:paraId="5EA58176" w14:textId="77777777" w:rsidR="00913BD2" w:rsidRDefault="00913BD2" w:rsidP="002D6A3C">
      <w:pPr>
        <w:spacing w:line="360" w:lineRule="auto"/>
        <w:ind w:right="51" w:firstLine="709"/>
        <w:jc w:val="both"/>
        <w:rPr>
          <w:rFonts w:ascii="Arial" w:hAnsi="Arial" w:cs="Arial"/>
          <w:sz w:val="24"/>
          <w:szCs w:val="24"/>
        </w:rPr>
      </w:pPr>
    </w:p>
    <w:p w14:paraId="0E647A64" w14:textId="77777777" w:rsidR="00913BD2" w:rsidRDefault="00913BD2" w:rsidP="002D6A3C">
      <w:pPr>
        <w:spacing w:line="360" w:lineRule="auto"/>
        <w:ind w:right="51" w:firstLine="709"/>
        <w:jc w:val="both"/>
        <w:rPr>
          <w:rFonts w:ascii="Arial" w:hAnsi="Arial" w:cs="Arial"/>
          <w:sz w:val="24"/>
          <w:szCs w:val="24"/>
        </w:rPr>
      </w:pPr>
    </w:p>
    <w:p w14:paraId="3FB7FEBB" w14:textId="77777777" w:rsidR="00913BD2" w:rsidRDefault="00913BD2" w:rsidP="002D6A3C">
      <w:pPr>
        <w:spacing w:line="360" w:lineRule="auto"/>
        <w:ind w:right="51" w:firstLine="709"/>
        <w:jc w:val="both"/>
        <w:rPr>
          <w:rFonts w:ascii="Arial" w:hAnsi="Arial" w:cs="Arial"/>
          <w:sz w:val="24"/>
          <w:szCs w:val="24"/>
        </w:rPr>
      </w:pPr>
    </w:p>
    <w:p w14:paraId="10B432D0" w14:textId="77777777" w:rsidR="00913BD2" w:rsidRDefault="00913BD2" w:rsidP="002D6A3C">
      <w:pPr>
        <w:spacing w:line="360" w:lineRule="auto"/>
        <w:ind w:right="51" w:firstLine="709"/>
        <w:jc w:val="both"/>
        <w:rPr>
          <w:rFonts w:ascii="Arial" w:hAnsi="Arial" w:cs="Arial"/>
          <w:sz w:val="24"/>
          <w:szCs w:val="24"/>
        </w:rPr>
      </w:pPr>
    </w:p>
    <w:p w14:paraId="6C0E1819" w14:textId="77777777" w:rsidR="00913BD2" w:rsidRDefault="00913BD2" w:rsidP="002D6A3C">
      <w:pPr>
        <w:spacing w:line="360" w:lineRule="auto"/>
        <w:ind w:right="51" w:firstLine="709"/>
        <w:jc w:val="both"/>
        <w:rPr>
          <w:rFonts w:ascii="Arial" w:hAnsi="Arial" w:cs="Arial"/>
          <w:sz w:val="24"/>
          <w:szCs w:val="24"/>
        </w:rPr>
      </w:pPr>
    </w:p>
    <w:p w14:paraId="73BF5C4F" w14:textId="77777777" w:rsidR="00941D25" w:rsidRDefault="00941D25" w:rsidP="00C4312F">
      <w:pPr>
        <w:spacing w:line="360" w:lineRule="auto"/>
        <w:ind w:right="51"/>
        <w:jc w:val="both"/>
        <w:rPr>
          <w:rFonts w:ascii="Arial" w:hAnsi="Arial" w:cs="Arial"/>
          <w:sz w:val="24"/>
          <w:szCs w:val="24"/>
        </w:rPr>
      </w:pPr>
    </w:p>
    <w:p w14:paraId="0F452BD4" w14:textId="77777777" w:rsidR="00941D25" w:rsidRDefault="00941D25" w:rsidP="00FE182E">
      <w:pPr>
        <w:spacing w:line="360" w:lineRule="auto"/>
        <w:ind w:right="51" w:firstLine="709"/>
        <w:jc w:val="both"/>
        <w:rPr>
          <w:rFonts w:ascii="Arial" w:hAnsi="Arial" w:cs="Arial"/>
          <w:sz w:val="24"/>
          <w:szCs w:val="24"/>
        </w:rPr>
      </w:pPr>
    </w:p>
    <w:p w14:paraId="6BAF117F" w14:textId="77777777" w:rsidR="00941D25" w:rsidRDefault="00941D25" w:rsidP="00FE182E">
      <w:pPr>
        <w:spacing w:line="360" w:lineRule="auto"/>
        <w:ind w:right="51" w:firstLine="709"/>
        <w:jc w:val="both"/>
        <w:rPr>
          <w:rFonts w:ascii="Arial" w:hAnsi="Arial" w:cs="Arial"/>
          <w:sz w:val="24"/>
          <w:szCs w:val="24"/>
        </w:rPr>
      </w:pPr>
    </w:p>
    <w:p w14:paraId="363F18CB" w14:textId="77777777" w:rsidR="006820AE" w:rsidRDefault="006820AE"/>
    <w:sectPr w:rsidR="006820AE" w:rsidSect="008E7CDD">
      <w:headerReference w:type="default" r:id="rId7"/>
      <w:footerReference w:type="even"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135CE" w14:textId="77777777" w:rsidR="00143619" w:rsidRDefault="00143619" w:rsidP="00C14CC2">
      <w:r>
        <w:separator/>
      </w:r>
    </w:p>
  </w:endnote>
  <w:endnote w:type="continuationSeparator" w:id="0">
    <w:p w14:paraId="2C36DB5A" w14:textId="77777777" w:rsidR="00143619" w:rsidRDefault="00143619" w:rsidP="00C14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aft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C2D20" w14:textId="7FDA8FD5" w:rsidR="00143619" w:rsidRPr="00143619" w:rsidRDefault="00143619" w:rsidP="00143619">
    <w:pPr>
      <w:pStyle w:val="Piedepgina"/>
      <w:jc w:val="center"/>
      <w:rPr>
        <w:rFonts w:ascii="Arial" w:hAnsi="Arial" w:cs="Arial"/>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491836"/>
      <w:docPartObj>
        <w:docPartGallery w:val="Page Numbers (Bottom of Page)"/>
        <w:docPartUnique/>
      </w:docPartObj>
    </w:sdtPr>
    <w:sdtEndPr>
      <w:rPr>
        <w:rFonts w:ascii="Arial" w:hAnsi="Arial" w:cs="Arial"/>
        <w:sz w:val="24"/>
        <w:szCs w:val="24"/>
      </w:rPr>
    </w:sdtEndPr>
    <w:sdtContent>
      <w:p w14:paraId="78A4C586" w14:textId="77777777" w:rsidR="00143619" w:rsidRPr="00C14CC2" w:rsidRDefault="00143619">
        <w:pPr>
          <w:pStyle w:val="Piedepgina"/>
          <w:jc w:val="center"/>
          <w:rPr>
            <w:rFonts w:ascii="Arial" w:hAnsi="Arial" w:cs="Arial"/>
            <w:sz w:val="24"/>
            <w:szCs w:val="24"/>
          </w:rPr>
        </w:pPr>
        <w:r w:rsidRPr="00C14CC2">
          <w:rPr>
            <w:rFonts w:ascii="Arial" w:hAnsi="Arial" w:cs="Arial"/>
            <w:sz w:val="24"/>
            <w:szCs w:val="24"/>
          </w:rPr>
          <w:fldChar w:fldCharType="begin"/>
        </w:r>
        <w:r w:rsidRPr="00C14CC2">
          <w:rPr>
            <w:rFonts w:ascii="Arial" w:hAnsi="Arial" w:cs="Arial"/>
            <w:sz w:val="24"/>
            <w:szCs w:val="24"/>
          </w:rPr>
          <w:instrText>PAGE   \* MERGEFORMAT</w:instrText>
        </w:r>
        <w:r w:rsidRPr="00C14CC2">
          <w:rPr>
            <w:rFonts w:ascii="Arial" w:hAnsi="Arial" w:cs="Arial"/>
            <w:sz w:val="24"/>
            <w:szCs w:val="24"/>
          </w:rPr>
          <w:fldChar w:fldCharType="separate"/>
        </w:r>
        <w:r w:rsidR="000B49B9">
          <w:rPr>
            <w:rFonts w:ascii="Arial" w:hAnsi="Arial" w:cs="Arial"/>
            <w:noProof/>
            <w:sz w:val="24"/>
            <w:szCs w:val="24"/>
          </w:rPr>
          <w:t>7</w:t>
        </w:r>
        <w:r w:rsidRPr="00C14CC2">
          <w:rPr>
            <w:rFonts w:ascii="Arial" w:hAnsi="Arial" w:cs="Arial"/>
            <w:sz w:val="24"/>
            <w:szCs w:val="24"/>
          </w:rPr>
          <w:fldChar w:fldCharType="end"/>
        </w:r>
      </w:p>
    </w:sdtContent>
  </w:sdt>
  <w:p w14:paraId="643AA249" w14:textId="77777777" w:rsidR="00143619" w:rsidRDefault="001436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6EDB4" w14:textId="77777777" w:rsidR="00143619" w:rsidRDefault="00143619" w:rsidP="00C14CC2">
      <w:r>
        <w:separator/>
      </w:r>
    </w:p>
  </w:footnote>
  <w:footnote w:type="continuationSeparator" w:id="0">
    <w:p w14:paraId="45C3B4D4" w14:textId="77777777" w:rsidR="00143619" w:rsidRDefault="00143619" w:rsidP="00C14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A22B" w14:textId="424A4139" w:rsidR="00143619" w:rsidRDefault="00143619">
    <w:pPr>
      <w:pStyle w:val="Encabezado"/>
    </w:pPr>
    <w:r w:rsidRPr="00FA5B01">
      <w:rPr>
        <w:rFonts w:ascii="Arial" w:hAnsi="Arial" w:cs="Arial"/>
        <w:b/>
        <w:bCs/>
        <w:noProof/>
        <w:color w:val="000000"/>
      </w:rPr>
      <mc:AlternateContent>
        <mc:Choice Requires="wps">
          <w:drawing>
            <wp:anchor distT="45720" distB="45720" distL="114300" distR="114300" simplePos="0" relativeHeight="251659264" behindDoc="0" locked="0" layoutInCell="1" allowOverlap="1" wp14:anchorId="35B51195" wp14:editId="79A31ACF">
              <wp:simplePos x="0" y="0"/>
              <wp:positionH relativeFrom="column">
                <wp:posOffset>-1028700</wp:posOffset>
              </wp:positionH>
              <wp:positionV relativeFrom="paragraph">
                <wp:posOffset>5136515</wp:posOffset>
              </wp:positionV>
              <wp:extent cx="1163955" cy="1122680"/>
              <wp:effectExtent l="0" t="0" r="29845" b="2032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122680"/>
                      </a:xfrm>
                      <a:prstGeom prst="rect">
                        <a:avLst/>
                      </a:prstGeom>
                      <a:solidFill>
                        <a:srgbClr val="FFFFFF"/>
                      </a:solidFill>
                      <a:ln w="9525">
                        <a:solidFill>
                          <a:srgbClr val="000000"/>
                        </a:solidFill>
                        <a:miter lim="800000"/>
                        <a:headEnd/>
                        <a:tailEnd/>
                      </a:ln>
                    </wps:spPr>
                    <wps:txbx>
                      <w:txbxContent>
                        <w:p w14:paraId="1FE54469" w14:textId="77777777" w:rsidR="00143619" w:rsidRDefault="00143619" w:rsidP="00143619">
                          <w:pPr>
                            <w:autoSpaceDE w:val="0"/>
                            <w:autoSpaceDN w:val="0"/>
                            <w:adjustRightInd w:val="0"/>
                            <w:rPr>
                              <w:rFonts w:ascii="Arial" w:hAnsi="Arial" w:cs="Arial"/>
                              <w:b/>
                              <w:bCs/>
                              <w:color w:val="00B1F1"/>
                            </w:rPr>
                          </w:pPr>
                          <w:r>
                            <w:rPr>
                              <w:rFonts w:ascii="Arial" w:hAnsi="Arial" w:cs="Arial"/>
                              <w:b/>
                              <w:bCs/>
                              <w:color w:val="00B1F1"/>
                            </w:rPr>
                            <w:t>Datos</w:t>
                          </w:r>
                        </w:p>
                        <w:p w14:paraId="397E3561" w14:textId="77777777" w:rsidR="00143619" w:rsidRDefault="00143619" w:rsidP="00143619">
                          <w:pPr>
                            <w:autoSpaceDE w:val="0"/>
                            <w:autoSpaceDN w:val="0"/>
                            <w:adjustRightInd w:val="0"/>
                            <w:rPr>
                              <w:rFonts w:ascii="Arial" w:hAnsi="Arial" w:cs="Arial"/>
                              <w:b/>
                              <w:bCs/>
                              <w:color w:val="00B1F1"/>
                            </w:rPr>
                          </w:pPr>
                          <w:r>
                            <w:rPr>
                              <w:rFonts w:ascii="Arial" w:hAnsi="Arial" w:cs="Arial"/>
                              <w:b/>
                              <w:bCs/>
                              <w:color w:val="00B1F1"/>
                            </w:rPr>
                            <w:t>personales</w:t>
                          </w:r>
                        </w:p>
                        <w:p w14:paraId="39D29DC9" w14:textId="77777777" w:rsidR="00143619" w:rsidRDefault="00143619" w:rsidP="00143619">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5FFBEFCD" w14:textId="77777777" w:rsidR="00143619" w:rsidRDefault="00143619" w:rsidP="00143619">
                          <w:pPr>
                            <w:autoSpaceDE w:val="0"/>
                            <w:autoSpaceDN w:val="0"/>
                            <w:adjustRightInd w:val="0"/>
                            <w:rPr>
                              <w:rFonts w:ascii="Arial" w:hAnsi="Arial" w:cs="Arial"/>
                              <w:b/>
                              <w:bCs/>
                              <w:color w:val="000000"/>
                            </w:rPr>
                          </w:pPr>
                          <w:r>
                            <w:rPr>
                              <w:rFonts w:ascii="Arial" w:hAnsi="Arial" w:cs="Arial"/>
                              <w:b/>
                              <w:bCs/>
                              <w:color w:val="000000"/>
                            </w:rPr>
                            <w:t>el artículo 116</w:t>
                          </w:r>
                        </w:p>
                        <w:p w14:paraId="5F2B65C2" w14:textId="77777777" w:rsidR="00143619" w:rsidRDefault="00143619" w:rsidP="00143619">
                          <w:pPr>
                            <w:autoSpaceDE w:val="0"/>
                            <w:autoSpaceDN w:val="0"/>
                            <w:adjustRightInd w:val="0"/>
                            <w:rPr>
                              <w:rFonts w:ascii="Arial" w:hAnsi="Arial" w:cs="Arial"/>
                              <w:b/>
                              <w:bCs/>
                              <w:color w:val="000000"/>
                            </w:rPr>
                          </w:pPr>
                          <w:r>
                            <w:rPr>
                              <w:rFonts w:ascii="Arial" w:hAnsi="Arial" w:cs="Arial"/>
                              <w:b/>
                              <w:bCs/>
                              <w:color w:val="000000"/>
                            </w:rPr>
                            <w:t>de la LGTAIP y</w:t>
                          </w:r>
                        </w:p>
                        <w:p w14:paraId="1EEBBEF6" w14:textId="77777777" w:rsidR="00143619" w:rsidRDefault="00143619" w:rsidP="00143619">
                          <w:pPr>
                            <w:autoSpaceDE w:val="0"/>
                            <w:autoSpaceDN w:val="0"/>
                            <w:adjustRightInd w:val="0"/>
                            <w:rPr>
                              <w:rFonts w:ascii="Arial" w:hAnsi="Arial" w:cs="Arial"/>
                              <w:b/>
                              <w:bCs/>
                              <w:color w:val="000000"/>
                            </w:rPr>
                          </w:pPr>
                          <w:r>
                            <w:rPr>
                              <w:rFonts w:ascii="Arial" w:hAnsi="Arial" w:cs="Arial"/>
                              <w:b/>
                              <w:bCs/>
                              <w:color w:val="000000"/>
                            </w:rPr>
                            <w:t>el artículo 56</w:t>
                          </w:r>
                        </w:p>
                        <w:p w14:paraId="5509A408" w14:textId="77777777" w:rsidR="00143619" w:rsidRDefault="00143619" w:rsidP="00143619">
                          <w:r>
                            <w:rPr>
                              <w:rFonts w:ascii="Arial" w:hAnsi="Arial" w:cs="Arial"/>
                              <w:b/>
                              <w:bCs/>
                              <w:color w:val="000000"/>
                            </w:rPr>
                            <w:t>de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B51195" id="_x0000_t202" coordsize="21600,21600" o:spt="202" path="m,l,21600r21600,l21600,xe">
              <v:stroke joinstyle="miter"/>
              <v:path gradientshapeok="t" o:connecttype="rect"/>
            </v:shapetype>
            <v:shape id="Cuadro de texto 2" o:spid="_x0000_s1026" type="#_x0000_t202" style="position:absolute;margin-left:-81pt;margin-top:404.45pt;width:91.65pt;height:88.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">
              <v:textbox style="mso-fit-shape-to-text:t">
                <w:txbxContent>
                  <w:p w14:paraId="1FE54469" w14:textId="77777777" w:rsidR="00143619" w:rsidRDefault="00143619" w:rsidP="00143619">
                    <w:pPr>
                      <w:autoSpaceDE w:val="0"/>
                      <w:autoSpaceDN w:val="0"/>
                      <w:adjustRightInd w:val="0"/>
                      <w:rPr>
                        <w:rFonts w:ascii="Arial" w:hAnsi="Arial" w:cs="Arial"/>
                        <w:b/>
                        <w:bCs/>
                        <w:color w:val="00B1F1"/>
                      </w:rPr>
                    </w:pPr>
                    <w:r>
                      <w:rPr>
                        <w:rFonts w:ascii="Arial" w:hAnsi="Arial" w:cs="Arial"/>
                        <w:b/>
                        <w:bCs/>
                        <w:color w:val="00B1F1"/>
                      </w:rPr>
                      <w:t>Datos</w:t>
                    </w:r>
                  </w:p>
                  <w:p w14:paraId="397E3561" w14:textId="77777777" w:rsidR="00143619" w:rsidRDefault="00143619" w:rsidP="00143619">
                    <w:pPr>
                      <w:autoSpaceDE w:val="0"/>
                      <w:autoSpaceDN w:val="0"/>
                      <w:adjustRightInd w:val="0"/>
                      <w:rPr>
                        <w:rFonts w:ascii="Arial" w:hAnsi="Arial" w:cs="Arial"/>
                        <w:b/>
                        <w:bCs/>
                        <w:color w:val="00B1F1"/>
                      </w:rPr>
                    </w:pPr>
                    <w:r>
                      <w:rPr>
                        <w:rFonts w:ascii="Arial" w:hAnsi="Arial" w:cs="Arial"/>
                        <w:b/>
                        <w:bCs/>
                        <w:color w:val="00B1F1"/>
                      </w:rPr>
                      <w:t>personales</w:t>
                    </w:r>
                  </w:p>
                  <w:p w14:paraId="39D29DC9" w14:textId="77777777" w:rsidR="00143619" w:rsidRDefault="00143619" w:rsidP="00143619">
                    <w:pPr>
                      <w:autoSpaceDE w:val="0"/>
                      <w:autoSpaceDN w:val="0"/>
                      <w:adjustRightInd w:val="0"/>
                      <w:rPr>
                        <w:rFonts w:ascii="Arial" w:hAnsi="Arial" w:cs="Arial"/>
                        <w:b/>
                        <w:bCs/>
                        <w:color w:val="000000"/>
                      </w:rPr>
                    </w:pPr>
                    <w:r>
                      <w:rPr>
                        <w:rFonts w:ascii="Arial" w:hAnsi="Arial" w:cs="Arial"/>
                        <w:b/>
                        <w:bCs/>
                        <w:color w:val="00B1F1"/>
                      </w:rPr>
                      <w:t xml:space="preserve">protegidos </w:t>
                    </w:r>
                    <w:r>
                      <w:rPr>
                        <w:rFonts w:ascii="Arial" w:hAnsi="Arial" w:cs="Arial"/>
                        <w:b/>
                        <w:bCs/>
                        <w:color w:val="000000"/>
                      </w:rPr>
                      <w:t>por</w:t>
                    </w:r>
                  </w:p>
                  <w:p w14:paraId="5FFBEFCD" w14:textId="77777777" w:rsidR="00143619" w:rsidRDefault="00143619" w:rsidP="00143619">
                    <w:pPr>
                      <w:autoSpaceDE w:val="0"/>
                      <w:autoSpaceDN w:val="0"/>
                      <w:adjustRightInd w:val="0"/>
                      <w:rPr>
                        <w:rFonts w:ascii="Arial" w:hAnsi="Arial" w:cs="Arial"/>
                        <w:b/>
                        <w:bCs/>
                        <w:color w:val="000000"/>
                      </w:rPr>
                    </w:pPr>
                    <w:r>
                      <w:rPr>
                        <w:rFonts w:ascii="Arial" w:hAnsi="Arial" w:cs="Arial"/>
                        <w:b/>
                        <w:bCs/>
                        <w:color w:val="000000"/>
                      </w:rPr>
                      <w:t>el artículo 116</w:t>
                    </w:r>
                  </w:p>
                  <w:p w14:paraId="5F2B65C2" w14:textId="77777777" w:rsidR="00143619" w:rsidRDefault="00143619" w:rsidP="00143619">
                    <w:pPr>
                      <w:autoSpaceDE w:val="0"/>
                      <w:autoSpaceDN w:val="0"/>
                      <w:adjustRightInd w:val="0"/>
                      <w:rPr>
                        <w:rFonts w:ascii="Arial" w:hAnsi="Arial" w:cs="Arial"/>
                        <w:b/>
                        <w:bCs/>
                        <w:color w:val="000000"/>
                      </w:rPr>
                    </w:pPr>
                    <w:r>
                      <w:rPr>
                        <w:rFonts w:ascii="Arial" w:hAnsi="Arial" w:cs="Arial"/>
                        <w:b/>
                        <w:bCs/>
                        <w:color w:val="000000"/>
                      </w:rPr>
                      <w:t>de la LGTAIP y</w:t>
                    </w:r>
                  </w:p>
                  <w:p w14:paraId="1EEBBEF6" w14:textId="77777777" w:rsidR="00143619" w:rsidRDefault="00143619" w:rsidP="00143619">
                    <w:pPr>
                      <w:autoSpaceDE w:val="0"/>
                      <w:autoSpaceDN w:val="0"/>
                      <w:adjustRightInd w:val="0"/>
                      <w:rPr>
                        <w:rFonts w:ascii="Arial" w:hAnsi="Arial" w:cs="Arial"/>
                        <w:b/>
                        <w:bCs/>
                        <w:color w:val="000000"/>
                      </w:rPr>
                    </w:pPr>
                    <w:r>
                      <w:rPr>
                        <w:rFonts w:ascii="Arial" w:hAnsi="Arial" w:cs="Arial"/>
                        <w:b/>
                        <w:bCs/>
                        <w:color w:val="000000"/>
                      </w:rPr>
                      <w:t>el artículo 56</w:t>
                    </w:r>
                  </w:p>
                  <w:p w14:paraId="5509A408" w14:textId="77777777" w:rsidR="00143619" w:rsidRDefault="00143619" w:rsidP="00143619">
                    <w:r>
                      <w:rPr>
                        <w:rFonts w:ascii="Arial" w:hAnsi="Arial" w:cs="Arial"/>
                        <w:b/>
                        <w:bCs/>
                        <w:color w:val="000000"/>
                      </w:rPr>
                      <w:t>de la LTAIPEO.</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2E"/>
    <w:rsid w:val="00030EA4"/>
    <w:rsid w:val="000B49B9"/>
    <w:rsid w:val="000F4F30"/>
    <w:rsid w:val="00143619"/>
    <w:rsid w:val="0018086B"/>
    <w:rsid w:val="001C41D2"/>
    <w:rsid w:val="0021169D"/>
    <w:rsid w:val="00231D99"/>
    <w:rsid w:val="00245075"/>
    <w:rsid w:val="0027288F"/>
    <w:rsid w:val="00282CE2"/>
    <w:rsid w:val="002904FF"/>
    <w:rsid w:val="00293B64"/>
    <w:rsid w:val="002D017D"/>
    <w:rsid w:val="002D6A3C"/>
    <w:rsid w:val="00351EF2"/>
    <w:rsid w:val="00384570"/>
    <w:rsid w:val="0039453E"/>
    <w:rsid w:val="003D1E96"/>
    <w:rsid w:val="00426583"/>
    <w:rsid w:val="004823C1"/>
    <w:rsid w:val="0051023D"/>
    <w:rsid w:val="00512D53"/>
    <w:rsid w:val="0055317A"/>
    <w:rsid w:val="005B5F37"/>
    <w:rsid w:val="005C6AE9"/>
    <w:rsid w:val="005F010A"/>
    <w:rsid w:val="00606563"/>
    <w:rsid w:val="006356DC"/>
    <w:rsid w:val="006820AE"/>
    <w:rsid w:val="007023A9"/>
    <w:rsid w:val="007D24C5"/>
    <w:rsid w:val="007E0310"/>
    <w:rsid w:val="0081462A"/>
    <w:rsid w:val="0086361C"/>
    <w:rsid w:val="008A0551"/>
    <w:rsid w:val="008B1FE9"/>
    <w:rsid w:val="008E7CDD"/>
    <w:rsid w:val="00913BD2"/>
    <w:rsid w:val="00941D25"/>
    <w:rsid w:val="009A0767"/>
    <w:rsid w:val="009C689E"/>
    <w:rsid w:val="009F25CE"/>
    <w:rsid w:val="00A10FCE"/>
    <w:rsid w:val="00A63A61"/>
    <w:rsid w:val="00A77DDE"/>
    <w:rsid w:val="00A83B80"/>
    <w:rsid w:val="00AC2DF7"/>
    <w:rsid w:val="00AC7F23"/>
    <w:rsid w:val="00B21210"/>
    <w:rsid w:val="00BA1FB1"/>
    <w:rsid w:val="00C14CC2"/>
    <w:rsid w:val="00C4312F"/>
    <w:rsid w:val="00CC1476"/>
    <w:rsid w:val="00DB070E"/>
    <w:rsid w:val="00E13C6B"/>
    <w:rsid w:val="00E366C7"/>
    <w:rsid w:val="00E403A4"/>
    <w:rsid w:val="00E642E0"/>
    <w:rsid w:val="00E96AF4"/>
    <w:rsid w:val="00EF57A7"/>
    <w:rsid w:val="00F03C7C"/>
    <w:rsid w:val="00F106A0"/>
    <w:rsid w:val="00FE182E"/>
    <w:rsid w:val="00FF757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5798B3"/>
  <w15:docId w15:val="{437CBACE-F59D-4D43-AC6B-EA552278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82E"/>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E182E"/>
    <w:pPr>
      <w:spacing w:line="480" w:lineRule="auto"/>
      <w:ind w:right="51" w:firstLine="1134"/>
      <w:jc w:val="both"/>
    </w:pPr>
    <w:rPr>
      <w:rFonts w:ascii="Courier" w:hAnsi="Courier"/>
      <w:sz w:val="24"/>
    </w:rPr>
  </w:style>
  <w:style w:type="paragraph" w:customStyle="1" w:styleId="corte4fondo">
    <w:name w:val="corte4 fondo"/>
    <w:basedOn w:val="Normal"/>
    <w:link w:val="corte4fondoCar"/>
    <w:rsid w:val="00FE182E"/>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FE182E"/>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81462A"/>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6356DC"/>
    <w:pPr>
      <w:widowControl/>
      <w:autoSpaceDE w:val="0"/>
      <w:autoSpaceDN w:val="0"/>
    </w:pPr>
  </w:style>
  <w:style w:type="character" w:customStyle="1" w:styleId="TextonotapieCar">
    <w:name w:val="Texto nota pie Car"/>
    <w:basedOn w:val="Fuentedeprrafopredeter"/>
    <w:link w:val="Textonotapie"/>
    <w:uiPriority w:val="99"/>
    <w:rsid w:val="006356DC"/>
    <w:rPr>
      <w:rFonts w:ascii="Times New Roman" w:eastAsia="Times New Roman" w:hAnsi="Times New Roman" w:cs="Times New Roman"/>
      <w:sz w:val="20"/>
      <w:szCs w:val="20"/>
      <w:lang w:val="es-ES" w:eastAsia="es-ES"/>
    </w:rPr>
  </w:style>
  <w:style w:type="paragraph" w:customStyle="1" w:styleId="corte3centro">
    <w:name w:val="corte3 centro"/>
    <w:basedOn w:val="Normal"/>
    <w:link w:val="corte3centroCar"/>
    <w:rsid w:val="00426583"/>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426583"/>
    <w:rPr>
      <w:rFonts w:ascii="Arial" w:eastAsia="Times New Roman" w:hAnsi="Arial" w:cs="Times New Roman"/>
      <w:b/>
      <w:sz w:val="30"/>
      <w:szCs w:val="20"/>
      <w:lang w:val="es-ES_tradnl" w:eastAsia="es-ES"/>
    </w:rPr>
  </w:style>
  <w:style w:type="paragraph" w:styleId="Textoindependiente">
    <w:name w:val="Body Text"/>
    <w:basedOn w:val="Normal"/>
    <w:link w:val="TextoindependienteCar"/>
    <w:unhideWhenUsed/>
    <w:rsid w:val="00C4312F"/>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C4312F"/>
    <w:rPr>
      <w:rFonts w:ascii="Draft 10cpi" w:eastAsia="Times New Roman" w:hAnsi="Draft 10cpi" w:cs="Times New Roman"/>
      <w:sz w:val="20"/>
      <w:szCs w:val="20"/>
      <w:lang w:val="es-ES" w:eastAsia="es-ES"/>
    </w:rPr>
  </w:style>
  <w:style w:type="paragraph" w:styleId="Encabezado">
    <w:name w:val="header"/>
    <w:basedOn w:val="Normal"/>
    <w:link w:val="EncabezadoCar"/>
    <w:uiPriority w:val="99"/>
    <w:unhideWhenUsed/>
    <w:rsid w:val="00C14CC2"/>
    <w:pPr>
      <w:tabs>
        <w:tab w:val="center" w:pos="4419"/>
        <w:tab w:val="right" w:pos="8838"/>
      </w:tabs>
    </w:pPr>
  </w:style>
  <w:style w:type="character" w:customStyle="1" w:styleId="EncabezadoCar">
    <w:name w:val="Encabezado Car"/>
    <w:basedOn w:val="Fuentedeprrafopredeter"/>
    <w:link w:val="Encabezado"/>
    <w:uiPriority w:val="99"/>
    <w:rsid w:val="00C14CC2"/>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14CC2"/>
    <w:pPr>
      <w:tabs>
        <w:tab w:val="center" w:pos="4419"/>
        <w:tab w:val="right" w:pos="8838"/>
      </w:tabs>
    </w:pPr>
  </w:style>
  <w:style w:type="character" w:customStyle="1" w:styleId="PiedepginaCar">
    <w:name w:val="Pie de página Car"/>
    <w:basedOn w:val="Fuentedeprrafopredeter"/>
    <w:link w:val="Piedepgina"/>
    <w:uiPriority w:val="99"/>
    <w:rsid w:val="00C14CC2"/>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384570"/>
    <w:rPr>
      <w:rFonts w:ascii="Tahoma" w:hAnsi="Tahoma" w:cs="Tahoma"/>
      <w:sz w:val="16"/>
      <w:szCs w:val="16"/>
    </w:rPr>
  </w:style>
  <w:style w:type="character" w:customStyle="1" w:styleId="TextodegloboCar">
    <w:name w:val="Texto de globo Car"/>
    <w:basedOn w:val="Fuentedeprrafopredeter"/>
    <w:link w:val="Textodeglobo"/>
    <w:uiPriority w:val="99"/>
    <w:semiHidden/>
    <w:rsid w:val="0038457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96285">
      <w:bodyDiv w:val="1"/>
      <w:marLeft w:val="0"/>
      <w:marRight w:val="0"/>
      <w:marTop w:val="0"/>
      <w:marBottom w:val="0"/>
      <w:divBdr>
        <w:top w:val="none" w:sz="0" w:space="0" w:color="auto"/>
        <w:left w:val="none" w:sz="0" w:space="0" w:color="auto"/>
        <w:bottom w:val="none" w:sz="0" w:space="0" w:color="auto"/>
        <w:right w:val="none" w:sz="0" w:space="0" w:color="auto"/>
      </w:divBdr>
    </w:div>
    <w:div w:id="1081878913">
      <w:bodyDiv w:val="1"/>
      <w:marLeft w:val="0"/>
      <w:marRight w:val="0"/>
      <w:marTop w:val="0"/>
      <w:marBottom w:val="0"/>
      <w:divBdr>
        <w:top w:val="none" w:sz="0" w:space="0" w:color="auto"/>
        <w:left w:val="none" w:sz="0" w:space="0" w:color="auto"/>
        <w:bottom w:val="none" w:sz="0" w:space="0" w:color="auto"/>
        <w:right w:val="none" w:sz="0" w:space="0" w:color="auto"/>
      </w:divBdr>
    </w:div>
    <w:div w:id="182847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8381B-B0D3-4213-A2B1-FB6E8F51B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2754</Words>
  <Characters>15151</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estelita</dc:creator>
  <cp:lastModifiedBy>TJAO-Personal</cp:lastModifiedBy>
  <cp:revision>5</cp:revision>
  <cp:lastPrinted>2019-06-20T18:01:00Z</cp:lastPrinted>
  <dcterms:created xsi:type="dcterms:W3CDTF">2019-09-20T16:02:00Z</dcterms:created>
  <dcterms:modified xsi:type="dcterms:W3CDTF">2019-10-03T17:35:00Z</dcterms:modified>
</cp:coreProperties>
</file>