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C4" w:rsidRDefault="009156C4" w:rsidP="009156C4">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ADMIISTRATIVA DEL ESTADO DE OAXACA. - - - - - - - - - - - - - </w:t>
      </w:r>
    </w:p>
    <w:p w:rsidR="009156C4" w:rsidRDefault="009156C4" w:rsidP="009156C4">
      <w:pPr>
        <w:spacing w:line="360" w:lineRule="auto"/>
        <w:jc w:val="both"/>
        <w:rPr>
          <w:rFonts w:ascii="Arial" w:hAnsi="Arial" w:cs="Arial"/>
          <w:b/>
          <w:sz w:val="24"/>
          <w:szCs w:val="24"/>
        </w:rPr>
      </w:pPr>
      <w:r>
        <w:rPr>
          <w:rFonts w:ascii="Arial" w:hAnsi="Arial" w:cs="Arial"/>
          <w:b/>
          <w:sz w:val="24"/>
          <w:szCs w:val="24"/>
        </w:rPr>
        <w:t xml:space="preserve">OAXACA DE JUÁREZ, OAXACA; A </w:t>
      </w:r>
      <w:r w:rsidR="00D67F35">
        <w:rPr>
          <w:rFonts w:ascii="Arial" w:hAnsi="Arial" w:cs="Arial"/>
          <w:b/>
          <w:sz w:val="24"/>
          <w:szCs w:val="24"/>
        </w:rPr>
        <w:t>VEINTISIETE</w:t>
      </w:r>
      <w:r>
        <w:rPr>
          <w:rFonts w:ascii="Arial" w:hAnsi="Arial" w:cs="Arial"/>
          <w:b/>
          <w:sz w:val="24"/>
          <w:szCs w:val="24"/>
        </w:rPr>
        <w:t xml:space="preserve"> DE SEPTIEMBRE DEL AÑO DOS MIL DIECINUEVE (</w:t>
      </w:r>
      <w:r w:rsidR="00D67F35">
        <w:rPr>
          <w:rFonts w:ascii="Arial" w:hAnsi="Arial" w:cs="Arial"/>
          <w:b/>
          <w:sz w:val="24"/>
          <w:szCs w:val="24"/>
        </w:rPr>
        <w:t>27</w:t>
      </w:r>
      <w:r>
        <w:rPr>
          <w:rFonts w:ascii="Arial" w:hAnsi="Arial" w:cs="Arial"/>
          <w:b/>
          <w:sz w:val="24"/>
          <w:szCs w:val="24"/>
        </w:rPr>
        <w:t xml:space="preserve">/09/2019). - - - - - - - - - - - - - - - - - - - </w:t>
      </w:r>
      <w:r w:rsidR="00D67F35">
        <w:rPr>
          <w:rFonts w:ascii="Arial" w:hAnsi="Arial" w:cs="Arial"/>
          <w:b/>
          <w:sz w:val="24"/>
          <w:szCs w:val="24"/>
        </w:rPr>
        <w:t xml:space="preserve">- - - - - </w:t>
      </w:r>
    </w:p>
    <w:p w:rsidR="009156C4" w:rsidRPr="00C24CE1" w:rsidRDefault="009156C4" w:rsidP="009156C4">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070/2017, promovido por </w:t>
      </w:r>
      <w:r w:rsidR="00652875">
        <w:rPr>
          <w:rFonts w:ascii="Arial" w:hAnsi="Arial" w:cs="Arial"/>
          <w:sz w:val="24"/>
          <w:szCs w:val="24"/>
        </w:rPr>
        <w:t>***** ***** ***** *****</w:t>
      </w:r>
      <w:r>
        <w:rPr>
          <w:rFonts w:ascii="Arial" w:hAnsi="Arial" w:cs="Arial"/>
          <w:sz w:val="24"/>
          <w:szCs w:val="24"/>
        </w:rPr>
        <w:t xml:space="preserve">, solicitando la nulidad de: </w:t>
      </w:r>
      <w:r w:rsidRPr="00F355D2">
        <w:rPr>
          <w:rFonts w:ascii="Arial" w:hAnsi="Arial" w:cs="Arial"/>
          <w:b/>
          <w:sz w:val="24"/>
          <w:szCs w:val="24"/>
        </w:rPr>
        <w:t>a)</w:t>
      </w:r>
      <w:r>
        <w:rPr>
          <w:rFonts w:ascii="Arial" w:hAnsi="Arial" w:cs="Arial"/>
          <w:sz w:val="24"/>
          <w:szCs w:val="24"/>
        </w:rPr>
        <w:t xml:space="preserve"> Primer requerimiento de obligaciones con número de control </w:t>
      </w:r>
      <w:r w:rsidR="00652875">
        <w:rPr>
          <w:rFonts w:ascii="Arial" w:hAnsi="Arial" w:cs="Arial"/>
          <w:sz w:val="24"/>
          <w:szCs w:val="24"/>
        </w:rPr>
        <w:t>***********</w:t>
      </w:r>
      <w:r>
        <w:rPr>
          <w:rFonts w:ascii="Arial" w:hAnsi="Arial" w:cs="Arial"/>
          <w:sz w:val="24"/>
          <w:szCs w:val="24"/>
        </w:rPr>
        <w:t xml:space="preserve">, de fecha dieciséis de octubre de dos mil catorce (16/10/2014); </w:t>
      </w:r>
      <w:r w:rsidRPr="00F355D2">
        <w:rPr>
          <w:rFonts w:ascii="Arial" w:hAnsi="Arial" w:cs="Arial"/>
          <w:b/>
          <w:sz w:val="24"/>
          <w:szCs w:val="24"/>
        </w:rPr>
        <w:t>b)</w:t>
      </w:r>
      <w:r>
        <w:rPr>
          <w:rFonts w:ascii="Arial" w:hAnsi="Arial" w:cs="Arial"/>
          <w:sz w:val="24"/>
          <w:szCs w:val="24"/>
        </w:rPr>
        <w:t xml:space="preserve"> Notificación por correo certificado de dicho requerimiento, efectuada el día veintidós de octubre de dos mil catorce (22/10/2014); </w:t>
      </w:r>
      <w:r w:rsidRPr="00F355D2">
        <w:rPr>
          <w:rFonts w:ascii="Arial" w:hAnsi="Arial" w:cs="Arial"/>
          <w:b/>
          <w:sz w:val="24"/>
          <w:szCs w:val="24"/>
        </w:rPr>
        <w:t>c)</w:t>
      </w:r>
      <w:r>
        <w:rPr>
          <w:rFonts w:ascii="Arial" w:hAnsi="Arial" w:cs="Arial"/>
          <w:sz w:val="24"/>
          <w:szCs w:val="24"/>
        </w:rPr>
        <w:t xml:space="preserve"> Primer requerimiento de obligaciones con número de control </w:t>
      </w:r>
      <w:r w:rsidR="00652875">
        <w:rPr>
          <w:rFonts w:ascii="Arial" w:hAnsi="Arial" w:cs="Arial"/>
          <w:sz w:val="24"/>
          <w:szCs w:val="24"/>
        </w:rPr>
        <w:t>***********</w:t>
      </w:r>
      <w:r>
        <w:rPr>
          <w:rFonts w:ascii="Arial" w:hAnsi="Arial" w:cs="Arial"/>
          <w:sz w:val="24"/>
          <w:szCs w:val="24"/>
        </w:rPr>
        <w:t xml:space="preserve">, de fecha dieciséis de octubre de dos mil catorce (16/10/2014); </w:t>
      </w:r>
      <w:r w:rsidRPr="004C419F">
        <w:rPr>
          <w:rFonts w:ascii="Arial" w:hAnsi="Arial" w:cs="Arial"/>
          <w:b/>
          <w:sz w:val="24"/>
          <w:szCs w:val="24"/>
        </w:rPr>
        <w:t>d).-</w:t>
      </w:r>
      <w:r>
        <w:rPr>
          <w:rFonts w:ascii="Arial" w:hAnsi="Arial" w:cs="Arial"/>
          <w:sz w:val="24"/>
          <w:szCs w:val="24"/>
        </w:rPr>
        <w:t xml:space="preserve"> Notificación por correo certificado de dicho requerimiento, efectuada el día veintidós de octubre de dos mil catorce (22/10/2014); </w:t>
      </w:r>
      <w:r w:rsidRPr="00670B91">
        <w:rPr>
          <w:rFonts w:ascii="Arial" w:hAnsi="Arial" w:cs="Arial"/>
          <w:b/>
          <w:sz w:val="24"/>
          <w:szCs w:val="24"/>
        </w:rPr>
        <w:t>e).-</w:t>
      </w:r>
      <w:r>
        <w:rPr>
          <w:rFonts w:ascii="Arial" w:hAnsi="Arial" w:cs="Arial"/>
          <w:sz w:val="24"/>
          <w:szCs w:val="24"/>
        </w:rPr>
        <w:t xml:space="preserve"> Segundo requerimiento de obligaciones con número de control </w:t>
      </w:r>
      <w:r w:rsidR="00652875">
        <w:rPr>
          <w:rFonts w:ascii="Arial" w:hAnsi="Arial" w:cs="Arial"/>
          <w:sz w:val="24"/>
          <w:szCs w:val="24"/>
        </w:rPr>
        <w:t>***********</w:t>
      </w:r>
      <w:r>
        <w:rPr>
          <w:rFonts w:ascii="Arial" w:hAnsi="Arial" w:cs="Arial"/>
          <w:sz w:val="24"/>
          <w:szCs w:val="24"/>
        </w:rPr>
        <w:t xml:space="preserve">, de fecha veintiocho de septiembre de dos mil quince (28/09/2015); </w:t>
      </w:r>
      <w:r w:rsidRPr="004C419F">
        <w:rPr>
          <w:rFonts w:ascii="Arial" w:hAnsi="Arial" w:cs="Arial"/>
          <w:b/>
          <w:sz w:val="24"/>
          <w:szCs w:val="24"/>
        </w:rPr>
        <w:t>f) .-</w:t>
      </w:r>
      <w:r w:rsidRPr="004C419F">
        <w:rPr>
          <w:rFonts w:ascii="Arial" w:hAnsi="Arial" w:cs="Arial"/>
          <w:sz w:val="24"/>
          <w:szCs w:val="24"/>
        </w:rPr>
        <w:t xml:space="preserve"> </w:t>
      </w:r>
      <w:r>
        <w:rPr>
          <w:rFonts w:ascii="Arial" w:hAnsi="Arial" w:cs="Arial"/>
          <w:sz w:val="24"/>
          <w:szCs w:val="24"/>
        </w:rPr>
        <w:t xml:space="preserve">Notificación por correo certificado de dicho requerimiento, efectuada el día trece de octubre </w:t>
      </w:r>
      <w:r w:rsidRPr="00C24CE1">
        <w:rPr>
          <w:rFonts w:ascii="Arial" w:hAnsi="Arial" w:cs="Arial"/>
          <w:sz w:val="24"/>
          <w:szCs w:val="24"/>
        </w:rPr>
        <w:t xml:space="preserve">de dos mil quince (13/10/2015); mandamientos de ejecución emitidos, los dos primeros mencionados, por la Directora de Ingresos; y el último, por la Coordinadora Técnica de Ingresos, de la Secretaría de Finanzas del Estado de Oaxaca; y, - </w:t>
      </w:r>
      <w:r w:rsidR="00652875">
        <w:rPr>
          <w:rFonts w:ascii="Arial" w:hAnsi="Arial" w:cs="Arial"/>
          <w:sz w:val="24"/>
          <w:szCs w:val="24"/>
        </w:rPr>
        <w:t>- - - - - - - - - - - - - - - - - - - - - - - - - - - - - -</w:t>
      </w:r>
      <w:r w:rsidR="00652875">
        <w:rPr>
          <w:rFonts w:ascii="Arial" w:hAnsi="Arial" w:cs="Arial"/>
          <w:sz w:val="24"/>
          <w:szCs w:val="24"/>
        </w:rPr>
        <w:t xml:space="preserve"> </w:t>
      </w:r>
      <w:r w:rsidR="00652875">
        <w:rPr>
          <w:rFonts w:ascii="Arial" w:hAnsi="Arial" w:cs="Arial"/>
          <w:sz w:val="24"/>
          <w:szCs w:val="24"/>
        </w:rPr>
        <w:t xml:space="preserve">- - - - - - - - - - - - - - - </w:t>
      </w:r>
    </w:p>
    <w:p w:rsidR="009156C4" w:rsidRDefault="009156C4" w:rsidP="009156C4">
      <w:pPr>
        <w:spacing w:line="360" w:lineRule="auto"/>
        <w:jc w:val="center"/>
        <w:rPr>
          <w:rFonts w:ascii="Arial" w:hAnsi="Arial" w:cs="Arial"/>
          <w:b/>
          <w:sz w:val="24"/>
          <w:szCs w:val="24"/>
        </w:rPr>
      </w:pPr>
      <w:r w:rsidRPr="00C24CE1">
        <w:rPr>
          <w:rFonts w:ascii="Arial" w:hAnsi="Arial" w:cs="Arial"/>
          <w:b/>
          <w:sz w:val="24"/>
          <w:szCs w:val="24"/>
        </w:rPr>
        <w:t>R E S U L T A N D O</w:t>
      </w:r>
    </w:p>
    <w:p w:rsidR="009156C4" w:rsidRDefault="009156C4" w:rsidP="009156C4">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tres de agosto de dos mil diecisiete (03/08/2017), se recibió el escrito de demanda en la Oficialía de Partes de este Tribunal y con fecha trece de octubre de ese mismo año (13/10/2017) se tuvo por admitida a trámite, ordenándose emplazar a Juicio a las autoridades demandadas; y con fecha trece de abril de dos mil dieciocho (13/04/2018), se tuvo al actor ampliando la demanda. - - - - - - - - - - - - - - - - </w:t>
      </w:r>
      <w:r w:rsidR="002E45CD">
        <w:rPr>
          <w:rFonts w:ascii="Arial" w:hAnsi="Arial" w:cs="Arial"/>
          <w:sz w:val="24"/>
          <w:szCs w:val="24"/>
        </w:rPr>
        <w:t>- - - - - - - - - - - - - -</w:t>
      </w:r>
    </w:p>
    <w:p w:rsidR="009156C4" w:rsidRDefault="009156C4" w:rsidP="009156C4">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Mediante auto de fecha ocho de diciembre de dos mil diecisiete (08/12/2017), se tuvo a las demandadas</w:t>
      </w:r>
      <w:r w:rsidRPr="007176C4">
        <w:rPr>
          <w:rFonts w:ascii="Arial" w:hAnsi="Arial" w:cs="Arial"/>
          <w:sz w:val="24"/>
          <w:szCs w:val="24"/>
        </w:rPr>
        <w:t xml:space="preserve"> </w:t>
      </w:r>
      <w:r>
        <w:rPr>
          <w:rFonts w:ascii="Arial" w:hAnsi="Arial" w:cs="Arial"/>
          <w:sz w:val="24"/>
          <w:szCs w:val="24"/>
        </w:rPr>
        <w:t xml:space="preserve">Director de Ingresos y Coordinadora Técnica de Ingresos, ambos de la Dirección de Ingresos de la Secretaría de Finanzas del Poder Ejecutivo del Estado de Oaxaca, contestando en tiempo la demanda, esto por conducto de la Directora de lo Contencioso de la Secretaría de Finanzas del Poder Ejecutivo del Gobierno del Estado; y el día veintidós de abril de dos mil diecinueve (22/04/2019), se les tuvo contestando la ampliación de la demanda en sentido afirmativo, al no pronunciarse en el plazo dispuesto para ello; además, en la última fecha mencionada se señaló fecha y hora para la celebración de la Audiencia Final.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TERCERO.- </w:t>
      </w:r>
      <w:r>
        <w:rPr>
          <w:rFonts w:ascii="Arial" w:hAnsi="Arial" w:cs="Arial"/>
          <w:sz w:val="24"/>
          <w:szCs w:val="24"/>
        </w:rPr>
        <w:t>El veintidós de agosto de dos mil diecinueve (22/08/2019),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no se recibió escrito de alegatos de las partes, quedando el asunto integrado y en estado de reso</w:t>
      </w:r>
      <w:r w:rsidRPr="00546A58">
        <w:rPr>
          <w:rFonts w:ascii="Arial" w:hAnsi="Arial" w:cs="Arial"/>
          <w:sz w:val="24"/>
          <w:szCs w:val="24"/>
        </w:rPr>
        <w:t>lución</w:t>
      </w:r>
      <w:r>
        <w:rPr>
          <w:rFonts w:ascii="Arial" w:hAnsi="Arial" w:cs="Arial"/>
          <w:sz w:val="24"/>
          <w:szCs w:val="24"/>
        </w:rPr>
        <w:t xml:space="preserve">; y, - - - - - - </w:t>
      </w:r>
      <w:r w:rsidR="00433716">
        <w:rPr>
          <w:rFonts w:ascii="Arial" w:hAnsi="Arial" w:cs="Arial"/>
          <w:sz w:val="24"/>
          <w:szCs w:val="24"/>
        </w:rPr>
        <w:t xml:space="preserve">- </w:t>
      </w:r>
    </w:p>
    <w:p w:rsidR="009156C4" w:rsidRDefault="009156C4" w:rsidP="009156C4">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en contra de actos emitidos por </w:t>
      </w:r>
      <w:r w:rsidRPr="00A7414E">
        <w:rPr>
          <w:rFonts w:ascii="Arial" w:hAnsi="Arial" w:cs="Arial"/>
          <w:b/>
          <w:sz w:val="24"/>
          <w:szCs w:val="24"/>
        </w:rPr>
        <w:t>autoridad</w:t>
      </w:r>
      <w:r>
        <w:rPr>
          <w:rFonts w:ascii="Arial" w:hAnsi="Arial" w:cs="Arial"/>
          <w:b/>
          <w:sz w:val="24"/>
          <w:szCs w:val="24"/>
        </w:rPr>
        <w:t>es</w:t>
      </w:r>
      <w:r w:rsidRPr="00A7414E">
        <w:rPr>
          <w:rFonts w:ascii="Arial" w:hAnsi="Arial" w:cs="Arial"/>
          <w:b/>
          <w:sz w:val="24"/>
          <w:szCs w:val="24"/>
        </w:rPr>
        <w:t xml:space="preserve"> administrativa</w:t>
      </w:r>
      <w:r>
        <w:rPr>
          <w:rFonts w:ascii="Arial" w:hAnsi="Arial" w:cs="Arial"/>
          <w:b/>
          <w:sz w:val="24"/>
          <w:szCs w:val="24"/>
        </w:rPr>
        <w:t>s</w:t>
      </w:r>
      <w:r w:rsidRPr="00A7414E">
        <w:rPr>
          <w:rFonts w:ascii="Arial" w:hAnsi="Arial" w:cs="Arial"/>
          <w:b/>
          <w:sz w:val="24"/>
          <w:szCs w:val="24"/>
        </w:rPr>
        <w:t xml:space="preserve"> de carácter </w:t>
      </w:r>
      <w:r>
        <w:rPr>
          <w:rFonts w:ascii="Arial" w:hAnsi="Arial" w:cs="Arial"/>
          <w:b/>
          <w:sz w:val="24"/>
          <w:szCs w:val="24"/>
        </w:rPr>
        <w:t>estatal</w:t>
      </w:r>
      <w:r>
        <w:rPr>
          <w:rFonts w:ascii="Arial" w:hAnsi="Arial" w:cs="Arial"/>
          <w:sz w:val="24"/>
          <w:szCs w:val="24"/>
        </w:rPr>
        <w:t xml:space="preserve">, pues de conformidad a lo establecido en el penúltimo artículo citado, éste Tribunal tiene Jurisdicción en todo el territorio del Estado. - - - - - - - - - - - - - - - - - - - - - - - </w:t>
      </w:r>
      <w:r w:rsidR="00F21161">
        <w:rPr>
          <w:rFonts w:ascii="Arial" w:hAnsi="Arial" w:cs="Arial"/>
          <w:sz w:val="24"/>
          <w:szCs w:val="24"/>
        </w:rPr>
        <w:t xml:space="preserve">- - - - - - - - - - - - - - - - - -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las demás pruebas, quedarán  a la prudente y razonada apreciación del juzgador.</w:t>
      </w:r>
    </w:p>
    <w:p w:rsidR="009156C4" w:rsidRDefault="009156C4" w:rsidP="009156C4">
      <w:pPr>
        <w:spacing w:line="360" w:lineRule="auto"/>
        <w:ind w:firstLine="708"/>
        <w:jc w:val="both"/>
        <w:rPr>
          <w:rFonts w:ascii="Arial" w:hAnsi="Arial" w:cs="Arial"/>
          <w:sz w:val="24"/>
          <w:szCs w:val="24"/>
        </w:rPr>
      </w:pPr>
      <w:r>
        <w:rPr>
          <w:rFonts w:ascii="Arial" w:hAnsi="Arial" w:cs="Arial"/>
          <w:sz w:val="24"/>
          <w:szCs w:val="24"/>
        </w:rPr>
        <w:t>Las</w:t>
      </w:r>
      <w:r w:rsidRPr="00D26D93">
        <w:rPr>
          <w:rFonts w:ascii="Arial" w:hAnsi="Arial" w:cs="Arial"/>
          <w:sz w:val="24"/>
          <w:szCs w:val="24"/>
        </w:rPr>
        <w:t xml:space="preserve"> pru</w:t>
      </w:r>
      <w:r>
        <w:rPr>
          <w:rFonts w:ascii="Arial" w:hAnsi="Arial" w:cs="Arial"/>
          <w:sz w:val="24"/>
          <w:szCs w:val="24"/>
        </w:rPr>
        <w:t xml:space="preserve">ebas DOCUMENTALES ofrecidas por </w:t>
      </w:r>
      <w:r w:rsidR="00652875">
        <w:rPr>
          <w:rFonts w:ascii="Arial" w:hAnsi="Arial" w:cs="Arial"/>
          <w:sz w:val="24"/>
          <w:szCs w:val="24"/>
        </w:rPr>
        <w:t>***** ***** ***** *****</w:t>
      </w:r>
      <w:r w:rsidRPr="00ED3C3C">
        <w:rPr>
          <w:rFonts w:ascii="Arial" w:hAnsi="Arial" w:cs="Arial"/>
          <w:sz w:val="24"/>
          <w:szCs w:val="24"/>
        </w:rPr>
        <w:t>, consisten en:</w:t>
      </w:r>
      <w:r>
        <w:rPr>
          <w:rFonts w:ascii="Arial" w:hAnsi="Arial" w:cs="Arial"/>
          <w:b/>
          <w:sz w:val="24"/>
          <w:szCs w:val="24"/>
        </w:rPr>
        <w:t xml:space="preserve"> 1- </w:t>
      </w:r>
      <w:r w:rsidRPr="00AC64E4">
        <w:rPr>
          <w:rFonts w:ascii="Arial" w:hAnsi="Arial" w:cs="Arial"/>
          <w:sz w:val="24"/>
          <w:szCs w:val="24"/>
        </w:rPr>
        <w:t xml:space="preserve">Copia simple de baja de vehículo con número de folio </w:t>
      </w:r>
      <w:r w:rsidR="00A67677">
        <w:rPr>
          <w:rFonts w:ascii="Arial" w:hAnsi="Arial" w:cs="Arial"/>
          <w:sz w:val="24"/>
          <w:szCs w:val="24"/>
        </w:rPr>
        <w:t>*****</w:t>
      </w:r>
      <w:r>
        <w:rPr>
          <w:rFonts w:ascii="Arial" w:hAnsi="Arial" w:cs="Arial"/>
          <w:sz w:val="24"/>
          <w:szCs w:val="24"/>
        </w:rPr>
        <w:t xml:space="preserve">, expedida con fecha </w:t>
      </w:r>
      <w:r w:rsidRPr="00AC64E4">
        <w:rPr>
          <w:rFonts w:ascii="Arial" w:hAnsi="Arial" w:cs="Arial"/>
          <w:sz w:val="24"/>
          <w:szCs w:val="24"/>
        </w:rPr>
        <w:t>cinco de octubre de dos mil siete (05/10/2007),</w:t>
      </w:r>
      <w:r>
        <w:rPr>
          <w:rFonts w:ascii="Arial" w:hAnsi="Arial" w:cs="Arial"/>
          <w:sz w:val="24"/>
          <w:szCs w:val="24"/>
        </w:rPr>
        <w:t xml:space="preserve"> por la Dirección de Tránsito del Estado.</w:t>
      </w:r>
    </w:p>
    <w:p w:rsidR="009156C4" w:rsidRPr="00EF6F36" w:rsidRDefault="009156C4" w:rsidP="009156C4">
      <w:pPr>
        <w:spacing w:line="360" w:lineRule="auto"/>
        <w:ind w:firstLine="708"/>
        <w:jc w:val="both"/>
        <w:rPr>
          <w:rFonts w:ascii="Arial" w:hAnsi="Arial" w:cs="Arial"/>
          <w:sz w:val="24"/>
          <w:szCs w:val="24"/>
        </w:rPr>
      </w:pPr>
      <w:r w:rsidRPr="00AC64E4">
        <w:rPr>
          <w:rFonts w:ascii="Arial" w:hAnsi="Arial" w:cs="Arial"/>
          <w:sz w:val="24"/>
          <w:szCs w:val="24"/>
        </w:rPr>
        <w:t>Por lo que respecta a las autoridades demandadas, se les admitieron las</w:t>
      </w:r>
      <w:r>
        <w:rPr>
          <w:rFonts w:ascii="Arial" w:hAnsi="Arial" w:cs="Arial"/>
          <w:b/>
          <w:sz w:val="24"/>
          <w:szCs w:val="24"/>
        </w:rPr>
        <w:t xml:space="preserve"> DOCUMENTALES </w:t>
      </w:r>
      <w:r w:rsidRPr="00AC64E4">
        <w:rPr>
          <w:rFonts w:ascii="Arial" w:hAnsi="Arial" w:cs="Arial"/>
          <w:sz w:val="24"/>
          <w:szCs w:val="24"/>
        </w:rPr>
        <w:t>consistentes en:</w:t>
      </w:r>
      <w:r>
        <w:rPr>
          <w:rFonts w:ascii="Arial" w:hAnsi="Arial" w:cs="Arial"/>
          <w:b/>
          <w:sz w:val="24"/>
          <w:szCs w:val="24"/>
        </w:rPr>
        <w:t xml:space="preserve"> 1.- </w:t>
      </w:r>
      <w:r w:rsidRPr="00EF6F36">
        <w:rPr>
          <w:rFonts w:ascii="Arial" w:hAnsi="Arial" w:cs="Arial"/>
          <w:sz w:val="24"/>
          <w:szCs w:val="24"/>
        </w:rPr>
        <w:t>Copia certificada de nombramiento expedido a favor de MARÍA DE LOURDES VALDEZ AGUILAR, Directora de lo Contencioso de la Secretaría de Finanzas, el día uno de marzo de dos mil diecisiete</w:t>
      </w:r>
      <w:r>
        <w:rPr>
          <w:rFonts w:ascii="Arial" w:hAnsi="Arial" w:cs="Arial"/>
          <w:sz w:val="24"/>
          <w:szCs w:val="24"/>
        </w:rPr>
        <w:t xml:space="preserve"> (01/03/2017); y, </w:t>
      </w:r>
      <w:r>
        <w:rPr>
          <w:rFonts w:ascii="Arial" w:hAnsi="Arial" w:cs="Arial"/>
          <w:b/>
          <w:sz w:val="24"/>
          <w:szCs w:val="24"/>
        </w:rPr>
        <w:t xml:space="preserve">2.- </w:t>
      </w:r>
      <w:r>
        <w:rPr>
          <w:rFonts w:ascii="Arial" w:hAnsi="Arial" w:cs="Arial"/>
          <w:sz w:val="24"/>
          <w:szCs w:val="24"/>
        </w:rPr>
        <w:t xml:space="preserve">Cuadernillo </w:t>
      </w:r>
      <w:r>
        <w:rPr>
          <w:rFonts w:ascii="Arial" w:hAnsi="Arial" w:cs="Arial"/>
          <w:sz w:val="24"/>
          <w:szCs w:val="24"/>
        </w:rPr>
        <w:lastRenderedPageBreak/>
        <w:t>compuesto de seis fojas certificadas correspondientes a los requerimientos de pago aquí impugnados.</w:t>
      </w:r>
    </w:p>
    <w:p w:rsidR="009156C4" w:rsidRDefault="009156C4" w:rsidP="009156C4">
      <w:pPr>
        <w:spacing w:line="360" w:lineRule="auto"/>
        <w:ind w:firstLine="708"/>
        <w:jc w:val="both"/>
        <w:rPr>
          <w:rFonts w:ascii="Arial" w:hAnsi="Arial" w:cs="Arial"/>
          <w:sz w:val="24"/>
          <w:szCs w:val="24"/>
        </w:rPr>
      </w:pPr>
      <w:r>
        <w:rPr>
          <w:rFonts w:ascii="Arial" w:hAnsi="Arial" w:cs="Arial"/>
          <w:sz w:val="24"/>
          <w:szCs w:val="24"/>
        </w:rPr>
        <w:t xml:space="preserve">A las copias certificadas remitidas por las demandadas, se les concede </w:t>
      </w:r>
      <w:r w:rsidRPr="00193EA3">
        <w:rPr>
          <w:rFonts w:ascii="Arial" w:hAnsi="Arial" w:cs="Arial"/>
          <w:b/>
          <w:sz w:val="24"/>
          <w:szCs w:val="24"/>
        </w:rPr>
        <w:t>pleno valor probatorio</w:t>
      </w:r>
      <w:r>
        <w:rPr>
          <w:rFonts w:ascii="Arial" w:hAnsi="Arial" w:cs="Arial"/>
          <w:sz w:val="24"/>
          <w:szCs w:val="24"/>
        </w:rPr>
        <w:t>, pues fueron certificadas por personas con plenas facultades para ello, como son el Notario Público número Diecinueve en el Estado</w:t>
      </w:r>
      <w:r w:rsidRPr="003D18EC">
        <w:rPr>
          <w:rFonts w:ascii="Arial" w:hAnsi="Arial" w:cs="Arial"/>
          <w:sz w:val="24"/>
          <w:szCs w:val="24"/>
        </w:rPr>
        <w:t xml:space="preserve">, quien </w:t>
      </w:r>
      <w:r>
        <w:rPr>
          <w:rFonts w:ascii="Arial" w:hAnsi="Arial" w:cs="Arial"/>
          <w:sz w:val="24"/>
          <w:szCs w:val="24"/>
        </w:rPr>
        <w:t xml:space="preserve">plasmó </w:t>
      </w:r>
      <w:r w:rsidRPr="003D18EC">
        <w:rPr>
          <w:rFonts w:ascii="Arial" w:hAnsi="Arial" w:cs="Arial"/>
          <w:sz w:val="24"/>
          <w:szCs w:val="24"/>
        </w:rPr>
        <w:t>haber cotejado con su</w:t>
      </w:r>
      <w:r>
        <w:rPr>
          <w:rFonts w:ascii="Arial" w:hAnsi="Arial" w:cs="Arial"/>
          <w:sz w:val="24"/>
          <w:szCs w:val="24"/>
        </w:rPr>
        <w:t>s</w:t>
      </w:r>
      <w:r w:rsidRPr="003D18EC">
        <w:rPr>
          <w:rFonts w:ascii="Arial" w:hAnsi="Arial" w:cs="Arial"/>
          <w:sz w:val="24"/>
          <w:szCs w:val="24"/>
        </w:rPr>
        <w:t xml:space="preserve"> original</w:t>
      </w:r>
      <w:r>
        <w:rPr>
          <w:rFonts w:ascii="Arial" w:hAnsi="Arial" w:cs="Arial"/>
          <w:sz w:val="24"/>
          <w:szCs w:val="24"/>
        </w:rPr>
        <w:t>es</w:t>
      </w:r>
      <w:r w:rsidRPr="003D18EC">
        <w:rPr>
          <w:rFonts w:ascii="Arial" w:hAnsi="Arial" w:cs="Arial"/>
          <w:sz w:val="24"/>
          <w:szCs w:val="24"/>
        </w:rPr>
        <w:t>,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dichos documentos; lo mismo ocurre con las copias certificadas del cuadernillo que remitió la demandada, pues fueron certificadas por la Directora de Ingresos y Recaudación de la Secretaría de Finanzas, persona facultada para ello de conformidad con lo dispuesto en el artículo 15 fracción V del Reglamento Interno de la Secretaría de Finanzas del Poder Ejecutivo del Estado.</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9156C4" w:rsidRDefault="009156C4" w:rsidP="009156C4">
      <w:pPr>
        <w:spacing w:line="360" w:lineRule="auto"/>
        <w:ind w:firstLine="708"/>
        <w:jc w:val="both"/>
        <w:rPr>
          <w:rFonts w:ascii="Arial" w:hAnsi="Arial" w:cs="Arial"/>
          <w:sz w:val="24"/>
          <w:szCs w:val="24"/>
        </w:rPr>
      </w:pPr>
      <w:r>
        <w:rPr>
          <w:rFonts w:ascii="Arial" w:hAnsi="Arial" w:cs="Arial"/>
          <w:sz w:val="24"/>
          <w:szCs w:val="24"/>
        </w:rPr>
        <w:t xml:space="preserve">Por lo que respecta a la copia simple remitida por el actor, se le otorga </w:t>
      </w:r>
      <w:r w:rsidRPr="006624A2">
        <w:rPr>
          <w:rFonts w:ascii="Arial" w:hAnsi="Arial" w:cs="Arial"/>
          <w:b/>
          <w:sz w:val="24"/>
          <w:szCs w:val="24"/>
        </w:rPr>
        <w:t>valor probatorio indiciario</w:t>
      </w:r>
      <w:r>
        <w:rPr>
          <w:rFonts w:ascii="Arial" w:hAnsi="Arial" w:cs="Arial"/>
          <w:sz w:val="24"/>
          <w:szCs w:val="24"/>
        </w:rPr>
        <w:t xml:space="preserve">, porque no se trata de un documento aislado, por el contrario se encuentra concatenado con los documentos que remitió en copia certificada la autoridad demandada, pues en el requerimiento con número de control </w:t>
      </w:r>
      <w:r w:rsidR="00652875">
        <w:rPr>
          <w:rFonts w:ascii="Arial" w:hAnsi="Arial" w:cs="Arial"/>
          <w:sz w:val="24"/>
          <w:szCs w:val="24"/>
        </w:rPr>
        <w:t>***********</w:t>
      </w:r>
      <w:r>
        <w:rPr>
          <w:rFonts w:ascii="Arial" w:hAnsi="Arial" w:cs="Arial"/>
          <w:sz w:val="24"/>
          <w:szCs w:val="24"/>
        </w:rPr>
        <w:t>, se observan datos idénticos del vehículo ahí referido con la baja de vehículo remitida por el actor, sumado al hecho de que se trata de una copia simple de un documento público,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9156C4" w:rsidRDefault="009156C4" w:rsidP="009156C4">
      <w:pPr>
        <w:spacing w:line="360" w:lineRule="auto"/>
        <w:ind w:firstLine="708"/>
        <w:jc w:val="both"/>
        <w:rPr>
          <w:rFonts w:ascii="Arial" w:hAnsi="Arial" w:cs="Arial"/>
          <w:sz w:val="24"/>
          <w:szCs w:val="24"/>
        </w:rPr>
      </w:pPr>
      <w:r w:rsidRPr="00DC324C">
        <w:rPr>
          <w:rFonts w:ascii="Arial" w:hAnsi="Arial" w:cs="Arial"/>
          <w:sz w:val="24"/>
          <w:szCs w:val="24"/>
        </w:rPr>
        <w:lastRenderedPageBreak/>
        <w:t>Luego entonces, las documentales referidas, cumplen con los requisitos de validez y eficacia, de conformidad</w:t>
      </w:r>
      <w:r>
        <w:rPr>
          <w:rFonts w:ascii="Arial" w:hAnsi="Arial" w:cs="Arial"/>
          <w:sz w:val="24"/>
          <w:szCs w:val="24"/>
        </w:rPr>
        <w:t xml:space="preserve">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LA INSTRUMENTAL DE ACTUACIONES ofrecida por las partes, tiene valor probatorio pleno, porque se constituye  de la totalidad de las pruebas recabadas en el presente Juicio, y con ellas se confirma el contenido del enjuiciamiento, porque los hechos contenidos en las documentales son afirmaciones expresadas por ellas.</w:t>
      </w:r>
    </w:p>
    <w:p w:rsidR="009156C4" w:rsidRDefault="009156C4" w:rsidP="009156C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ambas partes, actor y demandadas, tiene valor probatorio pleno, con base a los principios que las rigen, consistentes en determinar la consecuencia que la ley deduce de un hecho conocido, para averiguar la verdad de otro desconocido, y que de no ofrecerse prueba en contrario, se acredita de este modo el hecho controvertido. En tanto que la presunción humana, es una inferencia que el Juez deduce de un hecho conocido, obtenido de la totalidad de las pruebas para arribar al que se desconoce. - - - - - - - - - - -</w:t>
      </w:r>
      <w:r w:rsidR="00E91751">
        <w:rPr>
          <w:rFonts w:ascii="Arial" w:hAnsi="Arial" w:cs="Arial"/>
          <w:sz w:val="24"/>
          <w:szCs w:val="24"/>
        </w:rPr>
        <w:t xml:space="preserve"> - - - - - - - - - </w:t>
      </w:r>
    </w:p>
    <w:p w:rsidR="009156C4" w:rsidRDefault="009156C4" w:rsidP="009156C4">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085C5D">
        <w:rPr>
          <w:rFonts w:ascii="Arial" w:hAnsi="Arial" w:cs="Arial"/>
          <w:sz w:val="24"/>
        </w:rPr>
        <w:t>- - - - - - - - - - - - - - -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La p</w:t>
      </w:r>
      <w:r w:rsidRPr="008C7978">
        <w:rPr>
          <w:rFonts w:ascii="Arial" w:hAnsi="Arial" w:cs="Arial"/>
          <w:sz w:val="24"/>
          <w:szCs w:val="24"/>
        </w:rPr>
        <w:t>ersonalidad</w:t>
      </w:r>
      <w:r>
        <w:rPr>
          <w:rFonts w:ascii="Arial" w:hAnsi="Arial" w:cs="Arial"/>
          <w:sz w:val="24"/>
          <w:szCs w:val="24"/>
        </w:rPr>
        <w:t xml:space="preserve"> de las partes quedó legalmente acreditada en términos de los artículos 117 y 120 de la Ley de Justicia Administrativa para el Estado de Oaxaca; pues por lo que respecta al actor, los requerimientos de pago fueron emitidos hacia su persona, y toda vez que en ellos se le imponen diversas multas ello sin duda afecta su esfera jurídica, de ahí que su interés jurídico haya quedado acreditado en este asunto.</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las autoridades demandadas, quedaron plenamente representadas por la Directora de lo Contencioso de la Secretaría de Finanzas del Gobierno del Estado de Oaxaca, quien remitió su nombramiento y Protesta de ley, documento con pleno valor probatorio como </w:t>
      </w:r>
      <w:r>
        <w:rPr>
          <w:rFonts w:ascii="Arial" w:hAnsi="Arial" w:cs="Arial"/>
          <w:sz w:val="24"/>
          <w:szCs w:val="24"/>
        </w:rPr>
        <w:lastRenderedPageBreak/>
        <w:t>se indicó en el considerando correspondiente, y del que en el reverso se advierte la en la firma que estampa el cargo conferido, de ahí que se considere satisfizo los requisitos dispuestos en el numeral 120 de la Ley de Justicia Administrativa para el Estado de Oaxaca, con lo que acreditó su personalidad. - - - - - - - - - - - - - - - - - - - - - - - - - - - - - - - - - - - - - - - - - - - - -</w:t>
      </w:r>
      <w:r w:rsidR="002E0A6B">
        <w:rPr>
          <w:rFonts w:ascii="Arial" w:hAnsi="Arial" w:cs="Arial"/>
          <w:sz w:val="24"/>
          <w:szCs w:val="24"/>
        </w:rPr>
        <w:t xml:space="preserve">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9156C4" w:rsidRDefault="009156C4" w:rsidP="009156C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Ahora bien, la autoridad demanda no hizo valer alguna causal de improcedencia y esta Juzgadora de oficio realiza el estudio y no advierte </w:t>
      </w:r>
      <w:r w:rsidRPr="004C5C65">
        <w:rPr>
          <w:rFonts w:ascii="Arial" w:hAnsi="Arial" w:cs="Arial"/>
          <w:sz w:val="24"/>
          <w:szCs w:val="24"/>
        </w:rPr>
        <w:t xml:space="preserve">la actualización de ninguna causa que impida entrar al estudio de fondo del presente asunto, por lo tanto </w:t>
      </w:r>
      <w:r w:rsidRPr="004C5C65">
        <w:rPr>
          <w:rFonts w:ascii="Arial" w:hAnsi="Arial" w:cs="Arial"/>
          <w:b/>
          <w:sz w:val="24"/>
          <w:szCs w:val="24"/>
        </w:rPr>
        <w:t>no se sobresee</w:t>
      </w:r>
      <w:r w:rsidRPr="006E4C44">
        <w:rPr>
          <w:rFonts w:ascii="Arial" w:hAnsi="Arial" w:cs="Arial"/>
          <w:b/>
          <w:sz w:val="24"/>
          <w:szCs w:val="24"/>
        </w:rPr>
        <w:t xml:space="preserve"> el presente Juicio</w:t>
      </w:r>
      <w:r>
        <w:rPr>
          <w:rFonts w:ascii="Arial" w:hAnsi="Arial" w:cs="Arial"/>
          <w:sz w:val="24"/>
          <w:szCs w:val="24"/>
        </w:rPr>
        <w:t xml:space="preserve">.- - - - - - - </w:t>
      </w:r>
      <w:r w:rsidR="00C67280">
        <w:rPr>
          <w:rFonts w:ascii="Arial" w:hAnsi="Arial" w:cs="Arial"/>
          <w:sz w:val="24"/>
          <w:szCs w:val="24"/>
        </w:rPr>
        <w:t xml:space="preserve">- </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D7488">
        <w:rPr>
          <w:rFonts w:ascii="Arial" w:hAnsi="Arial" w:cs="Arial"/>
          <w:b/>
          <w:sz w:val="24"/>
          <w:szCs w:val="24"/>
        </w:rPr>
        <w:t>SEXTO.-</w:t>
      </w:r>
      <w:r>
        <w:rPr>
          <w:rFonts w:ascii="Arial" w:hAnsi="Arial" w:cs="Arial"/>
          <w:b/>
          <w:sz w:val="24"/>
          <w:szCs w:val="24"/>
        </w:rPr>
        <w:t xml:space="preserve"> </w:t>
      </w:r>
      <w:r w:rsidRPr="00AF4BE7">
        <w:rPr>
          <w:rFonts w:ascii="Arial" w:hAnsi="Arial" w:cs="Arial"/>
          <w:sz w:val="24"/>
          <w:szCs w:val="24"/>
        </w:rPr>
        <w:t>Esta Juzgadora toma</w:t>
      </w:r>
      <w:r w:rsidRPr="00722B62">
        <w:rPr>
          <w:rFonts w:ascii="Arial" w:hAnsi="Arial" w:cs="Arial"/>
          <w:sz w:val="24"/>
          <w:szCs w:val="24"/>
        </w:rPr>
        <w:t xml:space="preserve"> en cuenta</w:t>
      </w:r>
      <w:r>
        <w:rPr>
          <w:rFonts w:ascii="Arial" w:hAnsi="Arial" w:cs="Arial"/>
          <w:sz w:val="24"/>
          <w:szCs w:val="24"/>
        </w:rPr>
        <w:t xml:space="preserve"> las manifestaciones de las partes, así como los elementos de convicción aportados al Juicio, los cuales llevan a determinar, que son </w:t>
      </w:r>
      <w:r w:rsidRPr="008645A3">
        <w:rPr>
          <w:rFonts w:ascii="Arial" w:hAnsi="Arial" w:cs="Arial"/>
          <w:b/>
          <w:sz w:val="24"/>
          <w:szCs w:val="24"/>
        </w:rPr>
        <w:t xml:space="preserve">fundados los argumentos de </w:t>
      </w:r>
      <w:r w:rsidRPr="00115126">
        <w:rPr>
          <w:rFonts w:ascii="Arial" w:hAnsi="Arial" w:cs="Arial"/>
          <w:b/>
          <w:sz w:val="24"/>
          <w:szCs w:val="24"/>
        </w:rPr>
        <w:t>la parte actora</w:t>
      </w:r>
      <w:r>
        <w:rPr>
          <w:rFonts w:ascii="Arial" w:hAnsi="Arial" w:cs="Arial"/>
          <w:sz w:val="24"/>
          <w:szCs w:val="24"/>
        </w:rPr>
        <w:t xml:space="preserve">, al considerar ilegales los actos administrativos que impugna. </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primer término el actor </w:t>
      </w:r>
      <w:r w:rsidRPr="00DC324C">
        <w:rPr>
          <w:rFonts w:ascii="Arial" w:hAnsi="Arial" w:cs="Arial"/>
          <w:sz w:val="24"/>
          <w:szCs w:val="24"/>
        </w:rPr>
        <w:t xml:space="preserve">impugna las notificaciones realizadas por la autoridad demandada a través del servicio postal mexicano, </w:t>
      </w:r>
      <w:r>
        <w:rPr>
          <w:rFonts w:ascii="Arial" w:hAnsi="Arial" w:cs="Arial"/>
          <w:sz w:val="24"/>
          <w:szCs w:val="24"/>
        </w:rPr>
        <w:t xml:space="preserve">al considerar </w:t>
      </w:r>
      <w:r w:rsidRPr="00DC324C">
        <w:rPr>
          <w:rFonts w:ascii="Arial" w:hAnsi="Arial" w:cs="Arial"/>
          <w:sz w:val="24"/>
          <w:szCs w:val="24"/>
        </w:rPr>
        <w:t>que dichas diligencias fueron atendidas con persona distinta a</w:t>
      </w:r>
      <w:r>
        <w:rPr>
          <w:rFonts w:ascii="Arial" w:hAnsi="Arial" w:cs="Arial"/>
          <w:sz w:val="24"/>
          <w:szCs w:val="24"/>
        </w:rPr>
        <w:t xml:space="preserve"> su persona</w:t>
      </w:r>
      <w:r w:rsidRPr="00DC324C">
        <w:rPr>
          <w:rFonts w:ascii="Arial" w:hAnsi="Arial" w:cs="Arial"/>
          <w:sz w:val="24"/>
          <w:szCs w:val="24"/>
        </w:rPr>
        <w:t xml:space="preserve"> y a su representante legal, lo que considera le causa agravios.</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Al respecto, es de tomarse en cuenta que el Código Fiscal para el Estado de Oaxaca, en su Capítulo Segundo, precisa el Procedimiento para llevar a cabo las notificaciones,  como la que hoy se impugna, concretamente en el artículo 134 fracción II, dispone que tratándose de requerimientos, </w:t>
      </w:r>
      <w:r w:rsidRPr="005039B3">
        <w:rPr>
          <w:rFonts w:ascii="Arial" w:hAnsi="Arial" w:cs="Arial"/>
          <w:b/>
          <w:sz w:val="24"/>
          <w:szCs w:val="24"/>
        </w:rPr>
        <w:t>las notificaciones se efectuarán de manera personal</w:t>
      </w:r>
      <w:r>
        <w:rPr>
          <w:rFonts w:ascii="Arial" w:hAnsi="Arial" w:cs="Arial"/>
          <w:sz w:val="24"/>
          <w:szCs w:val="24"/>
        </w:rPr>
        <w:t xml:space="preserve">, luego al relacionar el citado dispositivo, con el artículo 138 del mismo ordenamiento legal, que establece que estas notificaciones (las personales), deberán efectuarse </w:t>
      </w:r>
      <w:r w:rsidRPr="005039B3">
        <w:rPr>
          <w:rFonts w:ascii="Arial" w:hAnsi="Arial" w:cs="Arial"/>
          <w:sz w:val="24"/>
          <w:szCs w:val="24"/>
        </w:rPr>
        <w:t>en el domicilio del contribuyente</w:t>
      </w:r>
      <w:r>
        <w:rPr>
          <w:rFonts w:ascii="Arial" w:hAnsi="Arial" w:cs="Arial"/>
          <w:sz w:val="24"/>
          <w:szCs w:val="24"/>
        </w:rPr>
        <w:t>, debiendo dejarse constancia escrita de este hecho, y que la notificación que se realice con el afectado o su representante legal, es  legalmente válida; luego entonces, interpretado a contrario sensu, las notificaciones personales que se realicen de manera distinta a la referida, no son legalmente válidas.</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otra parte, el artículo 140 del referido Código, establece el procedimiento a seguir cuando no se encuentre a la persona que debe ser notificada en su domicilio, y el numeral 141 la obligación de entregar el original del acto administrativo que se notifique, precisamente a la persona con la que se entienda la notificación, así como el levantamiento del acta o constancia circunstanciada, además, las notificaciones deben considerarse efectuadas el día en que el documento a notificar sea entregado al contribuyente, por lo tanto, el procedimiento de notificación, debió realizarse acorde a lo dispuesto en el Código en comento; luego entonces, </w:t>
      </w:r>
      <w:r w:rsidRPr="00EF4899">
        <w:rPr>
          <w:rFonts w:ascii="Arial" w:hAnsi="Arial" w:cs="Arial"/>
          <w:b/>
          <w:sz w:val="24"/>
          <w:szCs w:val="24"/>
        </w:rPr>
        <w:t>al no ser observadas estas disposiciones</w:t>
      </w:r>
      <w:r>
        <w:rPr>
          <w:rFonts w:ascii="Arial" w:hAnsi="Arial" w:cs="Arial"/>
          <w:sz w:val="24"/>
          <w:szCs w:val="24"/>
        </w:rPr>
        <w:t xml:space="preserve"> por la autoridad demandada, al momento de notificar los </w:t>
      </w:r>
      <w:r w:rsidRPr="00DC324C">
        <w:rPr>
          <w:rFonts w:ascii="Arial" w:hAnsi="Arial" w:cs="Arial"/>
          <w:sz w:val="24"/>
          <w:szCs w:val="24"/>
        </w:rPr>
        <w:t>requerimientos impugnados, sin duda dejó en estado de indefensión</w:t>
      </w:r>
      <w:r>
        <w:rPr>
          <w:rFonts w:ascii="Arial" w:hAnsi="Arial" w:cs="Arial"/>
          <w:sz w:val="24"/>
          <w:szCs w:val="24"/>
        </w:rPr>
        <w:t xml:space="preserve"> al actor</w:t>
      </w:r>
      <w:r w:rsidRPr="00DC324C">
        <w:rPr>
          <w:rFonts w:ascii="Arial" w:hAnsi="Arial" w:cs="Arial"/>
          <w:sz w:val="24"/>
          <w:szCs w:val="24"/>
        </w:rPr>
        <w:t xml:space="preserve">, </w:t>
      </w:r>
      <w:r>
        <w:rPr>
          <w:rFonts w:ascii="Arial" w:hAnsi="Arial" w:cs="Arial"/>
          <w:sz w:val="24"/>
          <w:szCs w:val="24"/>
        </w:rPr>
        <w:t xml:space="preserve">al realizar las notificaciones de </w:t>
      </w:r>
      <w:r w:rsidRPr="00DC324C">
        <w:rPr>
          <w:rFonts w:ascii="Arial" w:hAnsi="Arial" w:cs="Arial"/>
          <w:sz w:val="24"/>
          <w:szCs w:val="24"/>
        </w:rPr>
        <w:t>los r</w:t>
      </w:r>
      <w:r>
        <w:rPr>
          <w:rFonts w:ascii="Arial" w:hAnsi="Arial" w:cs="Arial"/>
          <w:sz w:val="24"/>
          <w:szCs w:val="24"/>
        </w:rPr>
        <w:t>equerimientos de obligaciones en</w:t>
      </w:r>
      <w:r w:rsidRPr="00DC324C">
        <w:rPr>
          <w:rFonts w:ascii="Arial" w:hAnsi="Arial" w:cs="Arial"/>
          <w:sz w:val="24"/>
          <w:szCs w:val="24"/>
        </w:rPr>
        <w:t xml:space="preserve"> forma distinta a como lo</w:t>
      </w:r>
      <w:r>
        <w:rPr>
          <w:rFonts w:ascii="Arial" w:hAnsi="Arial" w:cs="Arial"/>
          <w:sz w:val="24"/>
          <w:szCs w:val="24"/>
        </w:rPr>
        <w:t xml:space="preserve"> prevé la ley.</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No pasa desapercibido para esta Juzgadora, el hecho de que el referido Código Fiscal prevé en su artículo 132 último párrafo, que las notificaciones por correo certificado se consideraran notificaciones personales, pues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destinatario o su representante legal </w:t>
      </w:r>
      <w:r>
        <w:rPr>
          <w:rFonts w:ascii="Arial" w:hAnsi="Arial" w:cs="Arial"/>
          <w:sz w:val="24"/>
          <w:szCs w:val="24"/>
        </w:rPr>
        <w:t xml:space="preserve">en su domicilio, que la firma de recepción sea plasmada por el destinatario en un documento especial, la cual será entregada al remitente como constancia del acto; solo de esa forma puede garantizarse que esa pieza postal fue recibida por el destinatario, circunstancia que permite autentificar la legalidad de ese acto procesal (seguridad jurídica); lo que en el caso concreto no ocurrió, pues en autos no consta que las notificaciones le haya sido entregada de forma personal al actor o a su representante legal, sino que quien firmó los acuses de recibo, fue una persona distinta del actor, por lo que al no haberse efectuado de forma personal como lo prescribe la normatividad, sin duda escapa de las consideraciones referidas por el más alto Tribunal del País, consecuentemente, las notificaciones de los requerimientos de pago impugnados </w:t>
      </w:r>
      <w:r w:rsidRPr="00C80D6C">
        <w:rPr>
          <w:rFonts w:ascii="Arial" w:hAnsi="Arial" w:cs="Arial"/>
          <w:sz w:val="24"/>
          <w:szCs w:val="24"/>
          <w:u w:val="single"/>
        </w:rPr>
        <w:t>resultan ilegales</w:t>
      </w:r>
      <w:r>
        <w:rPr>
          <w:rFonts w:ascii="Arial" w:hAnsi="Arial" w:cs="Arial"/>
          <w:sz w:val="24"/>
          <w:szCs w:val="24"/>
        </w:rPr>
        <w:t>. Sirve de apoyo a lo anterior la Jurisprudencia con datos de identificación: Semanario Judicial de la Federación y su Gaceta, Tomo XXII, Septiembre de 2005, Novena Época, 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 xml:space="preserve">FISCAL. </w:t>
      </w:r>
      <w:r w:rsidRPr="00EE33AF">
        <w:rPr>
          <w:rFonts w:ascii="Arial" w:hAnsi="Arial" w:cs="Arial"/>
          <w:i/>
          <w:sz w:val="24"/>
          <w:szCs w:val="24"/>
        </w:rPr>
        <w:lastRenderedPageBreak/>
        <w:t>REQUISITOS QUE DEBEN COLMAR PARA QUE GOCEN DE EFICACIA</w:t>
      </w:r>
      <w:r w:rsidRPr="00B85908">
        <w:rPr>
          <w:rFonts w:ascii="Arial" w:hAnsi="Arial" w:cs="Arial"/>
          <w:i/>
          <w:sz w:val="24"/>
          <w:szCs w:val="24"/>
        </w:rPr>
        <w:t xml:space="preserve"> LEGAL.”</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respecta a </w:t>
      </w:r>
      <w:r w:rsidRPr="00FE4BB1">
        <w:rPr>
          <w:rFonts w:ascii="Arial" w:hAnsi="Arial" w:cs="Arial"/>
          <w:b/>
          <w:sz w:val="24"/>
          <w:szCs w:val="24"/>
        </w:rPr>
        <w:t>los requerimientos de pago</w:t>
      </w:r>
      <w:r>
        <w:rPr>
          <w:rFonts w:ascii="Arial" w:hAnsi="Arial" w:cs="Arial"/>
          <w:sz w:val="24"/>
          <w:szCs w:val="24"/>
        </w:rPr>
        <w:t xml:space="preserve">, como lo refiere al parte actora, violentan en su perjuicio las disposiciones contenidas en los artículos 14 y 16 de la Constitución Política de los Estados Unidos Mexicanos, toda vez que las </w:t>
      </w:r>
      <w:r w:rsidRPr="00214AA9">
        <w:rPr>
          <w:rFonts w:ascii="Arial" w:hAnsi="Arial" w:cs="Arial"/>
          <w:sz w:val="24"/>
          <w:szCs w:val="24"/>
        </w:rPr>
        <w:t>autoridad</w:t>
      </w:r>
      <w:r>
        <w:rPr>
          <w:rFonts w:ascii="Arial" w:hAnsi="Arial" w:cs="Arial"/>
          <w:sz w:val="24"/>
          <w:szCs w:val="24"/>
        </w:rPr>
        <w:t>es</w:t>
      </w:r>
      <w:r w:rsidRPr="00214AA9">
        <w:rPr>
          <w:rFonts w:ascii="Arial" w:hAnsi="Arial" w:cs="Arial"/>
          <w:sz w:val="24"/>
          <w:szCs w:val="24"/>
        </w:rPr>
        <w:t xml:space="preserve"> demandada</w:t>
      </w:r>
      <w:r>
        <w:rPr>
          <w:rFonts w:ascii="Arial" w:hAnsi="Arial" w:cs="Arial"/>
          <w:sz w:val="24"/>
          <w:szCs w:val="24"/>
        </w:rPr>
        <w:t xml:space="preserve">s asentaron que fue de una revisión minuciosa al registro estatal de contribuyentes, que advirtieron que el actor no ha cumplido con sus obligaciones fiscales; sin embargo, dejaron de observar que el artículo 36 de la Ley Estatal de Hacienda, dispone que son sujetos del impuesto de tenencia o uso de vehículos, los </w:t>
      </w:r>
      <w:r w:rsidRPr="0050085E">
        <w:rPr>
          <w:rFonts w:ascii="Arial" w:hAnsi="Arial" w:cs="Arial"/>
          <w:sz w:val="24"/>
          <w:szCs w:val="24"/>
        </w:rPr>
        <w:t>propietarios o tenedores</w:t>
      </w:r>
      <w:r>
        <w:rPr>
          <w:rFonts w:ascii="Arial" w:hAnsi="Arial" w:cs="Arial"/>
          <w:sz w:val="24"/>
          <w:szCs w:val="24"/>
        </w:rPr>
        <w:t xml:space="preserve"> de vehículos, por lo que correspondía a la autoridad demandada, antes de efectuar el requerimiento, identificar al actor como sujeto obligado para la emisión del acto de molestia, es decir, que en los periodos referidos, (2012, 2013 y 2014) efectivamente el actor tenía en propiedad o posesión los vehículos ahí descritos, y al no hacerlo, violentó en su perjuicio la garantía de seguridad jurídica, porque no mencionó los hechos por medio de los cuales identificó al actor como sujeto obligado en cada uno de los periodos mencionados, pues refiere de forma genérica que hizo una revisión minuciosa en el Registro Estatal de Contribuyentes, información insuficiente para acreditar que la parte actora efectivamente se encontraba en el supuesto del artículo 36 de la Ley Estatal de Hacienda, más aún, que en ninguno de los requerimientos combatidos hace referencia a citado  numeral, por lo tanto, tampoco existe una debida fundamentación.</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Lo anterior cobra </w:t>
      </w:r>
      <w:r w:rsidRPr="006F6B5C">
        <w:rPr>
          <w:rFonts w:ascii="Arial" w:hAnsi="Arial" w:cs="Arial"/>
          <w:sz w:val="24"/>
          <w:szCs w:val="24"/>
        </w:rPr>
        <w:t>relevancia,</w:t>
      </w:r>
      <w:r>
        <w:rPr>
          <w:rFonts w:ascii="Arial" w:hAnsi="Arial" w:cs="Arial"/>
          <w:sz w:val="24"/>
          <w:szCs w:val="24"/>
        </w:rPr>
        <w:t xml:space="preserve"> porque en el artículo 113 del Código Fiscal para el Estado de Oaxaca,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 xml:space="preserve">deberán correr traslado al </w:t>
      </w:r>
      <w:r w:rsidRPr="00972766">
        <w:rPr>
          <w:rFonts w:ascii="Arial" w:hAnsi="Arial" w:cs="Arial"/>
          <w:b/>
          <w:i/>
          <w:sz w:val="24"/>
          <w:szCs w:val="24"/>
        </w:rPr>
        <w:lastRenderedPageBreak/>
        <w:t>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9156C4" w:rsidRPr="0005010A" w:rsidRDefault="009156C4" w:rsidP="009156C4">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y el plazo para defenderse, circunstancias que fueron omitidas en contra del actor, quien incluso en este Juicio manifestó que los vehículos cuyo pago le fue requerido, ya no son de su propiedad, que uno de ellos lo vendió en el año dos mil doce y el otro fue dado de baja en la Dirección de Tránsito del Estado, por perdida, con motivo de un siniestro, justificando su dicho con la baja correspondiente, empero, el derecho a expresar estos acontecimientos fue mermado por la autoridades demandadas quienes, sin trámite alguno, determinaron imponerle sendas   multas, omitiendo el análisis del artículo 102 del Código Fiscal referido, que establece una conducta distinta, asegurando los derechos del contribuyente, los cuales se encuentran reconocidos y protegidos en el artículo 49 del Código Fiscal en cita, consecuentemente el proceder de la autoridad demandada violentó el derecho de defensa de la parte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del actor, al privarle de la oportunidad de alegar en su defensa, tal como se encuentra previsto en el artículo 49 del Código Fiscal referido, y como consecuencia, trasgredió la garantía de audiencia del actor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9156C4" w:rsidRDefault="009156C4" w:rsidP="009156C4">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6F6B5C">
        <w:rPr>
          <w:rFonts w:ascii="Arial" w:hAnsi="Arial" w:cs="Arial"/>
          <w:sz w:val="24"/>
          <w:szCs w:val="24"/>
        </w:rPr>
        <w:t>En relatadas consideraciones</w:t>
      </w:r>
      <w:r>
        <w:rPr>
          <w:rFonts w:ascii="Arial" w:hAnsi="Arial" w:cs="Arial"/>
          <w:sz w:val="24"/>
          <w:szCs w:val="24"/>
        </w:rPr>
        <w:t xml:space="preserve">, advertidas que fueron las violaciones formales en contra del actor por parte de la autoridad demandada, lo procedente es declarar la </w:t>
      </w:r>
      <w:r w:rsidRPr="00C24CE1">
        <w:rPr>
          <w:rFonts w:ascii="Arial" w:hAnsi="Arial" w:cs="Arial"/>
          <w:b/>
          <w:sz w:val="24"/>
          <w:szCs w:val="24"/>
        </w:rPr>
        <w:t>NULIDAD</w:t>
      </w:r>
      <w:r>
        <w:rPr>
          <w:rFonts w:ascii="Arial" w:hAnsi="Arial" w:cs="Arial"/>
          <w:sz w:val="24"/>
          <w:szCs w:val="24"/>
        </w:rPr>
        <w:t xml:space="preserve"> de los actos impugnados consistentes en: </w:t>
      </w:r>
      <w:r w:rsidRPr="00F355D2">
        <w:rPr>
          <w:rFonts w:ascii="Arial" w:hAnsi="Arial" w:cs="Arial"/>
          <w:b/>
          <w:sz w:val="24"/>
          <w:szCs w:val="24"/>
        </w:rPr>
        <w:t>a)</w:t>
      </w:r>
      <w:r>
        <w:rPr>
          <w:rFonts w:ascii="Arial" w:hAnsi="Arial" w:cs="Arial"/>
          <w:sz w:val="24"/>
          <w:szCs w:val="24"/>
        </w:rPr>
        <w:t xml:space="preserve"> Primer requerimiento de obligaciones con número de control </w:t>
      </w:r>
      <w:r w:rsidR="00652875">
        <w:rPr>
          <w:rFonts w:ascii="Arial" w:hAnsi="Arial" w:cs="Arial"/>
          <w:sz w:val="24"/>
          <w:szCs w:val="24"/>
        </w:rPr>
        <w:lastRenderedPageBreak/>
        <w:t>***********</w:t>
      </w:r>
      <w:r>
        <w:rPr>
          <w:rFonts w:ascii="Arial" w:hAnsi="Arial" w:cs="Arial"/>
          <w:sz w:val="24"/>
          <w:szCs w:val="24"/>
        </w:rPr>
        <w:t xml:space="preserve">, de fecha dieciséis de octubre de dos mil catorce (16/10/2014); </w:t>
      </w:r>
      <w:r w:rsidRPr="00F355D2">
        <w:rPr>
          <w:rFonts w:ascii="Arial" w:hAnsi="Arial" w:cs="Arial"/>
          <w:b/>
          <w:sz w:val="24"/>
          <w:szCs w:val="24"/>
        </w:rPr>
        <w:t>b)</w:t>
      </w:r>
      <w:r>
        <w:rPr>
          <w:rFonts w:ascii="Arial" w:hAnsi="Arial" w:cs="Arial"/>
          <w:sz w:val="24"/>
          <w:szCs w:val="24"/>
        </w:rPr>
        <w:t xml:space="preserve"> Notificación por correo certificado de dicho requerimiento, efectuada el día veintidós de octubre de dos mil catorce (22/10/2014); </w:t>
      </w:r>
      <w:r w:rsidRPr="00F355D2">
        <w:rPr>
          <w:rFonts w:ascii="Arial" w:hAnsi="Arial" w:cs="Arial"/>
          <w:b/>
          <w:sz w:val="24"/>
          <w:szCs w:val="24"/>
        </w:rPr>
        <w:t>c)</w:t>
      </w:r>
      <w:r>
        <w:rPr>
          <w:rFonts w:ascii="Arial" w:hAnsi="Arial" w:cs="Arial"/>
          <w:sz w:val="24"/>
          <w:szCs w:val="24"/>
        </w:rPr>
        <w:t xml:space="preserve"> Primer requerimiento de obligaciones con número de control </w:t>
      </w:r>
      <w:r w:rsidR="00652875">
        <w:rPr>
          <w:rFonts w:ascii="Arial" w:hAnsi="Arial" w:cs="Arial"/>
          <w:sz w:val="24"/>
          <w:szCs w:val="24"/>
        </w:rPr>
        <w:t>***********</w:t>
      </w:r>
      <w:r>
        <w:rPr>
          <w:rFonts w:ascii="Arial" w:hAnsi="Arial" w:cs="Arial"/>
          <w:sz w:val="24"/>
          <w:szCs w:val="24"/>
        </w:rPr>
        <w:t xml:space="preserve">, de fecha dieciséis de octubre de dos mil catorce (16/10/2014); </w:t>
      </w:r>
      <w:r w:rsidRPr="004C419F">
        <w:rPr>
          <w:rFonts w:ascii="Arial" w:hAnsi="Arial" w:cs="Arial"/>
          <w:b/>
          <w:sz w:val="24"/>
          <w:szCs w:val="24"/>
        </w:rPr>
        <w:t>d).-</w:t>
      </w:r>
      <w:r>
        <w:rPr>
          <w:rFonts w:ascii="Arial" w:hAnsi="Arial" w:cs="Arial"/>
          <w:sz w:val="24"/>
          <w:szCs w:val="24"/>
        </w:rPr>
        <w:t xml:space="preserve"> Notificación por correo certificado de dicho requerimiento, efectuada el día veintidós de octubre de dos mil catorce (22/10/2014); </w:t>
      </w:r>
      <w:r w:rsidRPr="00C24CE1">
        <w:rPr>
          <w:rFonts w:ascii="Arial" w:hAnsi="Arial" w:cs="Arial"/>
          <w:b/>
          <w:sz w:val="24"/>
          <w:szCs w:val="24"/>
        </w:rPr>
        <w:t>e).-</w:t>
      </w:r>
      <w:r>
        <w:rPr>
          <w:rFonts w:ascii="Arial" w:hAnsi="Arial" w:cs="Arial"/>
          <w:sz w:val="24"/>
          <w:szCs w:val="24"/>
        </w:rPr>
        <w:t xml:space="preserve"> Segundo requerimiento de obligaciones con número de control </w:t>
      </w:r>
      <w:r w:rsidR="00652875">
        <w:rPr>
          <w:rFonts w:ascii="Arial" w:hAnsi="Arial" w:cs="Arial"/>
          <w:sz w:val="24"/>
          <w:szCs w:val="24"/>
        </w:rPr>
        <w:t>***********</w:t>
      </w:r>
      <w:r>
        <w:rPr>
          <w:rFonts w:ascii="Arial" w:hAnsi="Arial" w:cs="Arial"/>
          <w:sz w:val="24"/>
          <w:szCs w:val="24"/>
        </w:rPr>
        <w:t xml:space="preserve">, de fecha veintiocho de septiembre de dos mil quince (28/09/2015); y, </w:t>
      </w:r>
      <w:r w:rsidRPr="004C419F">
        <w:rPr>
          <w:rFonts w:ascii="Arial" w:hAnsi="Arial" w:cs="Arial"/>
          <w:b/>
          <w:sz w:val="24"/>
          <w:szCs w:val="24"/>
        </w:rPr>
        <w:t>f) .-</w:t>
      </w:r>
      <w:r w:rsidRPr="004C419F">
        <w:rPr>
          <w:rFonts w:ascii="Arial" w:hAnsi="Arial" w:cs="Arial"/>
          <w:sz w:val="24"/>
          <w:szCs w:val="24"/>
        </w:rPr>
        <w:t xml:space="preserve"> </w:t>
      </w:r>
      <w:r>
        <w:rPr>
          <w:rFonts w:ascii="Arial" w:hAnsi="Arial" w:cs="Arial"/>
          <w:sz w:val="24"/>
          <w:szCs w:val="24"/>
        </w:rPr>
        <w:t xml:space="preserve">Notificación por correo certificado de dicho requerimiento, efectuada el día trece de octubre </w:t>
      </w:r>
      <w:r w:rsidRPr="00C24CE1">
        <w:rPr>
          <w:rFonts w:ascii="Arial" w:hAnsi="Arial" w:cs="Arial"/>
          <w:sz w:val="24"/>
          <w:szCs w:val="24"/>
        </w:rPr>
        <w:t>de dos mil quince (13/10/2015); mandamientos de ejecución emitidos, los dos primeros mencionados, por la Directora de Ingresos; y el último, por la Coordinadora Técnica de Ingresos, ambos de la Secretaría de Finanzas del Estado de Oaxaca</w:t>
      </w:r>
      <w:r>
        <w:rPr>
          <w:rFonts w:ascii="Arial" w:hAnsi="Arial" w:cs="Arial"/>
          <w:sz w:val="24"/>
          <w:szCs w:val="24"/>
        </w:rPr>
        <w:t>, lo cual implica también las multas impuestas al actor, lo anterior de conformidad con lo dispuesto en el artículo 178 fracciones II y III de la Ley de Justicia Administrativa para el Estado de Oaxaca.</w:t>
      </w:r>
    </w:p>
    <w:p w:rsidR="009156C4" w:rsidRDefault="009156C4" w:rsidP="009156C4">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 xml:space="preserve"> </w:t>
      </w:r>
      <w:r>
        <w:rPr>
          <w:rFonts w:ascii="Arial" w:hAnsi="Arial" w:cs="Arial"/>
          <w:sz w:val="24"/>
          <w:szCs w:val="24"/>
        </w:rPr>
        <w:tab/>
        <w:t>Sirve de apoyo a lo anterior, la Jurisprudencia sustentada por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r w:rsidR="003E104E">
        <w:rPr>
          <w:rFonts w:ascii="Arial" w:hAnsi="Arial" w:cs="Arial"/>
          <w:sz w:val="24"/>
          <w:szCs w:val="24"/>
        </w:rPr>
        <w:t xml:space="preserve">- - - </w:t>
      </w:r>
    </w:p>
    <w:p w:rsidR="009156C4" w:rsidRDefault="009156C4" w:rsidP="009156C4">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para el estado de Oaxaca, es legalmente competente para conocer y resolver del presente Juicio de Nulidad. - - - - - - </w:t>
      </w:r>
      <w:r w:rsidR="00402CA6">
        <w:rPr>
          <w:rFonts w:ascii="Arial" w:hAnsi="Arial" w:cs="Arial"/>
          <w:sz w:val="24"/>
          <w:szCs w:val="24"/>
        </w:rPr>
        <w:t xml:space="preserve">- - - - - - - - - -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NO SE SOBRESEE EL JUICIO, de conformidad con lo dispuesto en el considerado QUINTO, de esta resolución. - - - - - - - - - - - - -</w:t>
      </w:r>
      <w:r w:rsidR="00DF596A">
        <w:rPr>
          <w:rFonts w:ascii="Arial" w:hAnsi="Arial" w:cs="Arial"/>
          <w:sz w:val="24"/>
          <w:szCs w:val="24"/>
        </w:rPr>
        <w:t xml:space="preserve"> -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 xml:space="preserve">Se </w:t>
      </w:r>
      <w:r w:rsidRPr="00EC405E">
        <w:rPr>
          <w:rFonts w:ascii="Arial" w:hAnsi="Arial" w:cs="Arial"/>
          <w:sz w:val="24"/>
          <w:szCs w:val="24"/>
        </w:rPr>
        <w:t xml:space="preserve">declara la </w:t>
      </w:r>
      <w:r w:rsidRPr="00EC405E">
        <w:rPr>
          <w:rFonts w:ascii="Arial" w:hAnsi="Arial" w:cs="Arial"/>
          <w:b/>
          <w:sz w:val="24"/>
          <w:szCs w:val="24"/>
        </w:rPr>
        <w:t>NULIDAD</w:t>
      </w:r>
      <w:r w:rsidRPr="00EC405E">
        <w:rPr>
          <w:rFonts w:ascii="Arial" w:hAnsi="Arial" w:cs="Arial"/>
          <w:sz w:val="24"/>
          <w:szCs w:val="24"/>
        </w:rPr>
        <w:t xml:space="preserve"> de </w:t>
      </w:r>
      <w:r w:rsidRPr="00F355D2">
        <w:rPr>
          <w:rFonts w:ascii="Arial" w:hAnsi="Arial" w:cs="Arial"/>
          <w:b/>
          <w:sz w:val="24"/>
          <w:szCs w:val="24"/>
        </w:rPr>
        <w:t>a)</w:t>
      </w:r>
      <w:r>
        <w:rPr>
          <w:rFonts w:ascii="Arial" w:hAnsi="Arial" w:cs="Arial"/>
          <w:sz w:val="24"/>
          <w:szCs w:val="24"/>
        </w:rPr>
        <w:t xml:space="preserve"> Primer requerimiento de obligaciones con número de control </w:t>
      </w:r>
      <w:r w:rsidR="00652875">
        <w:rPr>
          <w:rFonts w:ascii="Arial" w:hAnsi="Arial" w:cs="Arial"/>
          <w:sz w:val="24"/>
          <w:szCs w:val="24"/>
        </w:rPr>
        <w:t>***********</w:t>
      </w:r>
      <w:r>
        <w:rPr>
          <w:rFonts w:ascii="Arial" w:hAnsi="Arial" w:cs="Arial"/>
          <w:sz w:val="24"/>
          <w:szCs w:val="24"/>
        </w:rPr>
        <w:t xml:space="preserve">, de fecha dieciséis de octubre de dos mil catorce (16/10/2014); </w:t>
      </w:r>
      <w:r w:rsidRPr="00F355D2">
        <w:rPr>
          <w:rFonts w:ascii="Arial" w:hAnsi="Arial" w:cs="Arial"/>
          <w:b/>
          <w:sz w:val="24"/>
          <w:szCs w:val="24"/>
        </w:rPr>
        <w:t>b)</w:t>
      </w:r>
      <w:r>
        <w:rPr>
          <w:rFonts w:ascii="Arial" w:hAnsi="Arial" w:cs="Arial"/>
          <w:sz w:val="24"/>
          <w:szCs w:val="24"/>
        </w:rPr>
        <w:t xml:space="preserve"> Notificación por correo certificado de dicho requerimiento, efectuada el día veintidós de octubre de dos mil catorce (22/10/2014); </w:t>
      </w:r>
      <w:r w:rsidRPr="00F355D2">
        <w:rPr>
          <w:rFonts w:ascii="Arial" w:hAnsi="Arial" w:cs="Arial"/>
          <w:b/>
          <w:sz w:val="24"/>
          <w:szCs w:val="24"/>
        </w:rPr>
        <w:t>c)</w:t>
      </w:r>
      <w:r>
        <w:rPr>
          <w:rFonts w:ascii="Arial" w:hAnsi="Arial" w:cs="Arial"/>
          <w:sz w:val="24"/>
          <w:szCs w:val="24"/>
        </w:rPr>
        <w:t xml:space="preserve"> Primer requerimiento de obligaciones con número de control </w:t>
      </w:r>
      <w:r w:rsidR="00652875">
        <w:rPr>
          <w:rFonts w:ascii="Arial" w:hAnsi="Arial" w:cs="Arial"/>
          <w:sz w:val="24"/>
          <w:szCs w:val="24"/>
        </w:rPr>
        <w:t>***********</w:t>
      </w:r>
      <w:r>
        <w:rPr>
          <w:rFonts w:ascii="Arial" w:hAnsi="Arial" w:cs="Arial"/>
          <w:sz w:val="24"/>
          <w:szCs w:val="24"/>
        </w:rPr>
        <w:t xml:space="preserve">, de fecha dieciséis de octubre de dos mil catorce (16/10/2014); </w:t>
      </w:r>
      <w:r w:rsidRPr="004C419F">
        <w:rPr>
          <w:rFonts w:ascii="Arial" w:hAnsi="Arial" w:cs="Arial"/>
          <w:b/>
          <w:sz w:val="24"/>
          <w:szCs w:val="24"/>
        </w:rPr>
        <w:t>d).-</w:t>
      </w:r>
      <w:r>
        <w:rPr>
          <w:rFonts w:ascii="Arial" w:hAnsi="Arial" w:cs="Arial"/>
          <w:sz w:val="24"/>
          <w:szCs w:val="24"/>
        </w:rPr>
        <w:t xml:space="preserve"> Notificación por correo certificado de dicho requerimiento, efectuada el día veintidós de octubre de dos mil catorce (22/10/2014); </w:t>
      </w:r>
      <w:r w:rsidRPr="00C24CE1">
        <w:rPr>
          <w:rFonts w:ascii="Arial" w:hAnsi="Arial" w:cs="Arial"/>
          <w:b/>
          <w:sz w:val="24"/>
          <w:szCs w:val="24"/>
        </w:rPr>
        <w:t>e).-</w:t>
      </w:r>
      <w:r>
        <w:rPr>
          <w:rFonts w:ascii="Arial" w:hAnsi="Arial" w:cs="Arial"/>
          <w:sz w:val="24"/>
          <w:szCs w:val="24"/>
        </w:rPr>
        <w:t xml:space="preserve"> Segundo requerimiento de obligaciones con número de control </w:t>
      </w:r>
      <w:r w:rsidR="00652875">
        <w:rPr>
          <w:rFonts w:ascii="Arial" w:hAnsi="Arial" w:cs="Arial"/>
          <w:sz w:val="24"/>
          <w:szCs w:val="24"/>
        </w:rPr>
        <w:t>***********</w:t>
      </w:r>
      <w:r>
        <w:rPr>
          <w:rFonts w:ascii="Arial" w:hAnsi="Arial" w:cs="Arial"/>
          <w:sz w:val="24"/>
          <w:szCs w:val="24"/>
        </w:rPr>
        <w:t xml:space="preserve">, de fecha veintiocho de septiembre de dos mil quince (28/09/2015); y, </w:t>
      </w:r>
      <w:r w:rsidRPr="004C419F">
        <w:rPr>
          <w:rFonts w:ascii="Arial" w:hAnsi="Arial" w:cs="Arial"/>
          <w:b/>
          <w:sz w:val="24"/>
          <w:szCs w:val="24"/>
        </w:rPr>
        <w:t>f) .-</w:t>
      </w:r>
      <w:r w:rsidRPr="004C419F">
        <w:rPr>
          <w:rFonts w:ascii="Arial" w:hAnsi="Arial" w:cs="Arial"/>
          <w:sz w:val="24"/>
          <w:szCs w:val="24"/>
        </w:rPr>
        <w:t xml:space="preserve"> </w:t>
      </w:r>
      <w:r>
        <w:rPr>
          <w:rFonts w:ascii="Arial" w:hAnsi="Arial" w:cs="Arial"/>
          <w:sz w:val="24"/>
          <w:szCs w:val="24"/>
        </w:rPr>
        <w:t xml:space="preserve">Notificación por correo certificado de dicho requerimiento, efectuada el día trece de octubre </w:t>
      </w:r>
      <w:r w:rsidRPr="00C24CE1">
        <w:rPr>
          <w:rFonts w:ascii="Arial" w:hAnsi="Arial" w:cs="Arial"/>
          <w:sz w:val="24"/>
          <w:szCs w:val="24"/>
        </w:rPr>
        <w:t>de dos mil quince (13/10/2015); mandamientos de ejecución emitidos, los dos primeros mencionados, por la Directora de Ingresos; y el último, por la Coordinadora Técnica de Ingresos, ambos de la Secretaría de Finanzas del Estado de Oaxaca</w:t>
      </w:r>
      <w:r>
        <w:rPr>
          <w:rFonts w:ascii="Arial" w:hAnsi="Arial" w:cs="Arial"/>
          <w:sz w:val="24"/>
          <w:szCs w:val="24"/>
        </w:rPr>
        <w:t xml:space="preserve">, lo anterior en términos precisados en el considerando SEXTO de esta resolución. - - - - - - - - - - - - - - - - - - - - - - - - - - </w:t>
      </w:r>
      <w:bookmarkStart w:id="0" w:name="_GoBack"/>
      <w:bookmarkEnd w:id="0"/>
    </w:p>
    <w:p w:rsidR="009156C4" w:rsidRDefault="009156C4" w:rsidP="009156C4">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005B211C" w:rsidRPr="005B211C">
        <w:rPr>
          <w:rFonts w:ascii="Arial" w:hAnsi="Arial" w:cs="Arial"/>
          <w:sz w:val="24"/>
          <w:szCs w:val="24"/>
        </w:rPr>
        <w:t>- - - - - - - -</w:t>
      </w:r>
    </w:p>
    <w:p w:rsidR="009156C4" w:rsidRDefault="009156C4" w:rsidP="009156C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B211C">
        <w:rPr>
          <w:rFonts w:ascii="Arial" w:hAnsi="Arial" w:cs="Arial"/>
          <w:sz w:val="24"/>
          <w:szCs w:val="24"/>
        </w:rPr>
        <w:t xml:space="preserve">- - - - - - - - - - - </w:t>
      </w:r>
    </w:p>
    <w:p w:rsidR="009156C4" w:rsidRDefault="009156C4" w:rsidP="009156C4">
      <w:pPr>
        <w:tabs>
          <w:tab w:val="center" w:pos="4574"/>
        </w:tabs>
        <w:spacing w:line="360" w:lineRule="auto"/>
        <w:ind w:firstLine="708"/>
        <w:jc w:val="both"/>
        <w:rPr>
          <w:rFonts w:ascii="Arial" w:hAnsi="Arial" w:cs="Arial"/>
          <w:sz w:val="24"/>
          <w:szCs w:val="24"/>
        </w:rPr>
      </w:pPr>
    </w:p>
    <w:p w:rsidR="0048608F" w:rsidRPr="009156C4" w:rsidRDefault="0048608F" w:rsidP="009156C4"/>
    <w:sectPr w:rsidR="0048608F" w:rsidRPr="009156C4" w:rsidSect="00037568">
      <w:headerReference w:type="even" r:id="rId6"/>
      <w:headerReference w:type="default" r:id="rId7"/>
      <w:footerReference w:type="default" r:id="rId8"/>
      <w:headerReference w:type="first" r:id="rId9"/>
      <w:pgSz w:w="12240" w:h="20160" w:code="5"/>
      <w:pgMar w:top="851" w:right="1701" w:bottom="1843"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528" w:rsidRDefault="00010528" w:rsidP="007A5B5E">
      <w:pPr>
        <w:spacing w:after="0" w:line="240" w:lineRule="auto"/>
      </w:pPr>
      <w:r>
        <w:separator/>
      </w:r>
    </w:p>
  </w:endnote>
  <w:endnote w:type="continuationSeparator" w:id="0">
    <w:p w:rsidR="00010528" w:rsidRDefault="00010528"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175C2732" wp14:editId="4558584B">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37568" w:rsidRPr="00037568">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C273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37568" w:rsidRPr="00037568">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528" w:rsidRDefault="00010528" w:rsidP="007A5B5E">
      <w:pPr>
        <w:spacing w:after="0" w:line="240" w:lineRule="auto"/>
      </w:pPr>
      <w:r>
        <w:separator/>
      </w:r>
    </w:p>
  </w:footnote>
  <w:footnote w:type="continuationSeparator" w:id="0">
    <w:p w:rsidR="00010528" w:rsidRDefault="00010528"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6767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1F3AA0C2" wp14:editId="2735F6E3">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1FC9D42A" wp14:editId="1CDD1C36">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AA0C2"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1FC9D42A" wp14:editId="1CDD1C36">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9156C4">
      <w:rPr>
        <w:rFonts w:ascii="Bookman Old Style" w:hAnsi="Bookman Old Style"/>
        <w:b/>
      </w:rPr>
      <w:t>070</w:t>
    </w:r>
    <w:r w:rsidRPr="00B87741">
      <w:rPr>
        <w:rFonts w:ascii="Bookman Old Style" w:hAnsi="Bookman Old Style"/>
        <w:b/>
        <w:sz w:val="24"/>
        <w:szCs w:val="24"/>
      </w:rPr>
      <w:t>/</w:t>
    </w:r>
    <w:r w:rsidRPr="002F2D7B">
      <w:rPr>
        <w:rFonts w:ascii="Bookman Old Style" w:hAnsi="Bookman Old Style"/>
        <w:b/>
        <w:sz w:val="24"/>
        <w:szCs w:val="24"/>
      </w:rPr>
      <w:t>201</w:t>
    </w:r>
    <w:r w:rsidR="009156C4">
      <w:rPr>
        <w:rFonts w:ascii="Bookman Old Style" w:hAnsi="Bookman Old Style"/>
        <w:b/>
        <w:sz w:val="24"/>
        <w:szCs w:val="24"/>
      </w:rPr>
      <w:t>7</w:t>
    </w:r>
  </w:p>
  <w:p w:rsidR="00A4373C" w:rsidRPr="00071C38" w:rsidRDefault="00652875"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8752" behindDoc="1" locked="0" layoutInCell="1" allowOverlap="1" wp14:anchorId="3F1590D5" wp14:editId="3962137F">
              <wp:simplePos x="0" y="0"/>
              <wp:positionH relativeFrom="column">
                <wp:posOffset>-1242060</wp:posOffset>
              </wp:positionH>
              <wp:positionV relativeFrom="paragraph">
                <wp:posOffset>3819525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652875" w:rsidRPr="003B6E97" w:rsidRDefault="00652875" w:rsidP="0065287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590D5" id="Cuadro de texto 12" o:spid="_x0000_s1027" type="#_x0000_t202" style="position:absolute;left:0;text-align:left;margin-left:-97.8pt;margin-top:300.75pt;width:89.55pt;height:1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">
              <v:textbox>
                <w:txbxContent>
                  <w:p w:rsidR="00652875" w:rsidRPr="003B6E97" w:rsidRDefault="00652875" w:rsidP="0065287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5C4D3615" wp14:editId="1920B8BF">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6767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22D97"/>
    <w:rsid w:val="000268AE"/>
    <w:rsid w:val="00037568"/>
    <w:rsid w:val="00062DC6"/>
    <w:rsid w:val="00067DE1"/>
    <w:rsid w:val="00080379"/>
    <w:rsid w:val="00085C5D"/>
    <w:rsid w:val="000A1953"/>
    <w:rsid w:val="000A7EF7"/>
    <w:rsid w:val="000B41EC"/>
    <w:rsid w:val="000C2D07"/>
    <w:rsid w:val="000D332F"/>
    <w:rsid w:val="000D7002"/>
    <w:rsid w:val="000F2A5A"/>
    <w:rsid w:val="00102428"/>
    <w:rsid w:val="001062D2"/>
    <w:rsid w:val="00117886"/>
    <w:rsid w:val="00121484"/>
    <w:rsid w:val="001A3488"/>
    <w:rsid w:val="001B0015"/>
    <w:rsid w:val="001B31AA"/>
    <w:rsid w:val="002019F1"/>
    <w:rsid w:val="002273C1"/>
    <w:rsid w:val="00227673"/>
    <w:rsid w:val="00227B0E"/>
    <w:rsid w:val="00237BFA"/>
    <w:rsid w:val="00242030"/>
    <w:rsid w:val="00274840"/>
    <w:rsid w:val="0028642F"/>
    <w:rsid w:val="002B1091"/>
    <w:rsid w:val="002D1C5C"/>
    <w:rsid w:val="002D50CB"/>
    <w:rsid w:val="002E0A6B"/>
    <w:rsid w:val="002E45CD"/>
    <w:rsid w:val="002F0DE0"/>
    <w:rsid w:val="00314069"/>
    <w:rsid w:val="0032191E"/>
    <w:rsid w:val="00324531"/>
    <w:rsid w:val="0034172C"/>
    <w:rsid w:val="00362B10"/>
    <w:rsid w:val="0036559B"/>
    <w:rsid w:val="00372348"/>
    <w:rsid w:val="003739C0"/>
    <w:rsid w:val="00375885"/>
    <w:rsid w:val="00375B6F"/>
    <w:rsid w:val="0037735A"/>
    <w:rsid w:val="00387429"/>
    <w:rsid w:val="00387F33"/>
    <w:rsid w:val="00393A57"/>
    <w:rsid w:val="003A766C"/>
    <w:rsid w:val="003B1785"/>
    <w:rsid w:val="003C5391"/>
    <w:rsid w:val="003E104E"/>
    <w:rsid w:val="003F5F1A"/>
    <w:rsid w:val="00402CA6"/>
    <w:rsid w:val="00407214"/>
    <w:rsid w:val="00412725"/>
    <w:rsid w:val="00420019"/>
    <w:rsid w:val="004319A5"/>
    <w:rsid w:val="00433354"/>
    <w:rsid w:val="00433716"/>
    <w:rsid w:val="00440D9A"/>
    <w:rsid w:val="00440DC5"/>
    <w:rsid w:val="004667D8"/>
    <w:rsid w:val="00473912"/>
    <w:rsid w:val="0048608F"/>
    <w:rsid w:val="004B074C"/>
    <w:rsid w:val="004D7A34"/>
    <w:rsid w:val="004F162F"/>
    <w:rsid w:val="00502478"/>
    <w:rsid w:val="00502589"/>
    <w:rsid w:val="00504FCD"/>
    <w:rsid w:val="00524EF5"/>
    <w:rsid w:val="00533998"/>
    <w:rsid w:val="00542573"/>
    <w:rsid w:val="00544394"/>
    <w:rsid w:val="00553A79"/>
    <w:rsid w:val="00555EC8"/>
    <w:rsid w:val="00566511"/>
    <w:rsid w:val="00571121"/>
    <w:rsid w:val="0058166F"/>
    <w:rsid w:val="0059235B"/>
    <w:rsid w:val="00594EC0"/>
    <w:rsid w:val="005A7853"/>
    <w:rsid w:val="005B211C"/>
    <w:rsid w:val="005B6473"/>
    <w:rsid w:val="00604785"/>
    <w:rsid w:val="006050EC"/>
    <w:rsid w:val="006179D5"/>
    <w:rsid w:val="00627280"/>
    <w:rsid w:val="00631E6F"/>
    <w:rsid w:val="00633B84"/>
    <w:rsid w:val="00640240"/>
    <w:rsid w:val="00644003"/>
    <w:rsid w:val="00652875"/>
    <w:rsid w:val="006635AF"/>
    <w:rsid w:val="00665C49"/>
    <w:rsid w:val="00671276"/>
    <w:rsid w:val="006720CF"/>
    <w:rsid w:val="00674CC7"/>
    <w:rsid w:val="00680A5D"/>
    <w:rsid w:val="006A28D2"/>
    <w:rsid w:val="006A673B"/>
    <w:rsid w:val="006B5994"/>
    <w:rsid w:val="006B5E0A"/>
    <w:rsid w:val="006D0360"/>
    <w:rsid w:val="006D192F"/>
    <w:rsid w:val="006F51F4"/>
    <w:rsid w:val="0071474B"/>
    <w:rsid w:val="00772907"/>
    <w:rsid w:val="007846E5"/>
    <w:rsid w:val="007A22EE"/>
    <w:rsid w:val="007A44BA"/>
    <w:rsid w:val="007A5119"/>
    <w:rsid w:val="007A5B5E"/>
    <w:rsid w:val="007A7A48"/>
    <w:rsid w:val="007B4FFD"/>
    <w:rsid w:val="007D55ED"/>
    <w:rsid w:val="007E51B4"/>
    <w:rsid w:val="007F0760"/>
    <w:rsid w:val="007F2831"/>
    <w:rsid w:val="008144D8"/>
    <w:rsid w:val="00836BB6"/>
    <w:rsid w:val="00836D84"/>
    <w:rsid w:val="00846D5B"/>
    <w:rsid w:val="00850F70"/>
    <w:rsid w:val="00854294"/>
    <w:rsid w:val="00896F1B"/>
    <w:rsid w:val="008973C3"/>
    <w:rsid w:val="008F378D"/>
    <w:rsid w:val="008F4EA9"/>
    <w:rsid w:val="009015F9"/>
    <w:rsid w:val="009032BC"/>
    <w:rsid w:val="00904443"/>
    <w:rsid w:val="00913A5B"/>
    <w:rsid w:val="009156C4"/>
    <w:rsid w:val="009178C8"/>
    <w:rsid w:val="0093785B"/>
    <w:rsid w:val="00953189"/>
    <w:rsid w:val="009575F5"/>
    <w:rsid w:val="009963CC"/>
    <w:rsid w:val="009972DA"/>
    <w:rsid w:val="009A10C0"/>
    <w:rsid w:val="009B3A19"/>
    <w:rsid w:val="009B7578"/>
    <w:rsid w:val="009B7B93"/>
    <w:rsid w:val="009D6D39"/>
    <w:rsid w:val="009F2123"/>
    <w:rsid w:val="00A057F6"/>
    <w:rsid w:val="00A13F37"/>
    <w:rsid w:val="00A17ABB"/>
    <w:rsid w:val="00A206A3"/>
    <w:rsid w:val="00A3160F"/>
    <w:rsid w:val="00A371D5"/>
    <w:rsid w:val="00A51258"/>
    <w:rsid w:val="00A67677"/>
    <w:rsid w:val="00A879E4"/>
    <w:rsid w:val="00AA62AE"/>
    <w:rsid w:val="00AF5B34"/>
    <w:rsid w:val="00B044C2"/>
    <w:rsid w:val="00B22B25"/>
    <w:rsid w:val="00B37BED"/>
    <w:rsid w:val="00B438E5"/>
    <w:rsid w:val="00B4639E"/>
    <w:rsid w:val="00B46E86"/>
    <w:rsid w:val="00B53C8F"/>
    <w:rsid w:val="00B7407D"/>
    <w:rsid w:val="00B86059"/>
    <w:rsid w:val="00B94C99"/>
    <w:rsid w:val="00BB4F0B"/>
    <w:rsid w:val="00BC5D03"/>
    <w:rsid w:val="00BE1DD4"/>
    <w:rsid w:val="00BE26D9"/>
    <w:rsid w:val="00BF2E0E"/>
    <w:rsid w:val="00C15DB6"/>
    <w:rsid w:val="00C20B6F"/>
    <w:rsid w:val="00C3005E"/>
    <w:rsid w:val="00C349DF"/>
    <w:rsid w:val="00C37DF5"/>
    <w:rsid w:val="00C50828"/>
    <w:rsid w:val="00C56B89"/>
    <w:rsid w:val="00C67280"/>
    <w:rsid w:val="00C81E73"/>
    <w:rsid w:val="00CB1103"/>
    <w:rsid w:val="00CB466F"/>
    <w:rsid w:val="00CD140A"/>
    <w:rsid w:val="00CD43CA"/>
    <w:rsid w:val="00D266C0"/>
    <w:rsid w:val="00D300B5"/>
    <w:rsid w:val="00D35CB2"/>
    <w:rsid w:val="00D44940"/>
    <w:rsid w:val="00D4537E"/>
    <w:rsid w:val="00D67F35"/>
    <w:rsid w:val="00D8282E"/>
    <w:rsid w:val="00D841BC"/>
    <w:rsid w:val="00DC24B5"/>
    <w:rsid w:val="00DE3267"/>
    <w:rsid w:val="00DF596A"/>
    <w:rsid w:val="00E05E49"/>
    <w:rsid w:val="00E27318"/>
    <w:rsid w:val="00E278E3"/>
    <w:rsid w:val="00E3025F"/>
    <w:rsid w:val="00E355F4"/>
    <w:rsid w:val="00E5150B"/>
    <w:rsid w:val="00E70AF2"/>
    <w:rsid w:val="00E764E3"/>
    <w:rsid w:val="00E76510"/>
    <w:rsid w:val="00E91751"/>
    <w:rsid w:val="00EA2229"/>
    <w:rsid w:val="00ED0959"/>
    <w:rsid w:val="00EE3204"/>
    <w:rsid w:val="00EE66A3"/>
    <w:rsid w:val="00EF77C0"/>
    <w:rsid w:val="00F00D08"/>
    <w:rsid w:val="00F1260F"/>
    <w:rsid w:val="00F13121"/>
    <w:rsid w:val="00F2100B"/>
    <w:rsid w:val="00F21161"/>
    <w:rsid w:val="00F228AA"/>
    <w:rsid w:val="00F24B6D"/>
    <w:rsid w:val="00F25B5E"/>
    <w:rsid w:val="00F35133"/>
    <w:rsid w:val="00F668A7"/>
    <w:rsid w:val="00F767DC"/>
    <w:rsid w:val="00F85C13"/>
    <w:rsid w:val="00F85E9E"/>
    <w:rsid w:val="00F965D8"/>
    <w:rsid w:val="00F969CE"/>
    <w:rsid w:val="00FA2DE8"/>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9531DE"/>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3983</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201</cp:revision>
  <dcterms:created xsi:type="dcterms:W3CDTF">2019-07-08T16:38:00Z</dcterms:created>
  <dcterms:modified xsi:type="dcterms:W3CDTF">2020-01-10T17:28:00Z</dcterms:modified>
</cp:coreProperties>
</file>