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B3A" w:rsidRDefault="007D3B3A" w:rsidP="007D3B3A">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7D3B3A" w:rsidRDefault="007D3B3A" w:rsidP="007D3B3A">
      <w:pPr>
        <w:spacing w:line="360" w:lineRule="auto"/>
        <w:jc w:val="both"/>
        <w:rPr>
          <w:rFonts w:ascii="Arial" w:hAnsi="Arial" w:cs="Arial"/>
          <w:b/>
          <w:sz w:val="24"/>
          <w:szCs w:val="24"/>
        </w:rPr>
      </w:pPr>
      <w:r>
        <w:rPr>
          <w:rFonts w:ascii="Arial" w:hAnsi="Arial" w:cs="Arial"/>
          <w:b/>
          <w:sz w:val="24"/>
          <w:szCs w:val="24"/>
        </w:rPr>
        <w:t>OAXACA DE JUÁREZ, OAXACA; A DIECISIETE DE OCTUBRE DEL AÑO DOS MIL DIECIOCHO (17/10/2018). - - - - - - - - - - - - - - - - - - - - - - - - - - - - -</w:t>
      </w:r>
    </w:p>
    <w:p w:rsidR="007D3B3A" w:rsidRDefault="007D3B3A" w:rsidP="007D3B3A">
      <w:pPr>
        <w:spacing w:line="360" w:lineRule="auto"/>
        <w:ind w:firstLine="708"/>
        <w:jc w:val="both"/>
        <w:rPr>
          <w:rFonts w:ascii="Arial" w:hAnsi="Arial" w:cs="Arial"/>
          <w:sz w:val="24"/>
          <w:szCs w:val="24"/>
        </w:rPr>
      </w:pPr>
      <w:r>
        <w:rPr>
          <w:rFonts w:ascii="Arial" w:hAnsi="Arial" w:cs="Arial"/>
          <w:b/>
          <w:sz w:val="24"/>
          <w:szCs w:val="24"/>
        </w:rPr>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043/2018, promovido por </w:t>
      </w:r>
      <w:r>
        <w:rPr>
          <w:rFonts w:ascii="Arial" w:hAnsi="Arial" w:cs="Arial"/>
          <w:sz w:val="24"/>
          <w:szCs w:val="24"/>
        </w:rPr>
        <w:tab/>
        <w:t xml:space="preserve">el C. </w:t>
      </w:r>
      <w:r w:rsidR="00D13E61">
        <w:rPr>
          <w:rFonts w:ascii="Arial" w:hAnsi="Arial" w:cs="Arial"/>
          <w:sz w:val="24"/>
          <w:szCs w:val="24"/>
        </w:rPr>
        <w:t>***** ***** ***** *****</w:t>
      </w:r>
      <w:r>
        <w:rPr>
          <w:rFonts w:ascii="Arial" w:hAnsi="Arial" w:cs="Arial"/>
          <w:sz w:val="24"/>
          <w:szCs w:val="24"/>
        </w:rPr>
        <w:t xml:space="preserve">, solicitando la nulidad de la resolución dictada en el Recurso de Revisión </w:t>
      </w:r>
      <w:r w:rsidR="00D13E61">
        <w:rPr>
          <w:rFonts w:ascii="Arial" w:hAnsi="Arial" w:cs="Arial"/>
          <w:sz w:val="24"/>
          <w:szCs w:val="24"/>
        </w:rPr>
        <w:t>***/****</w:t>
      </w:r>
      <w:r>
        <w:rPr>
          <w:rFonts w:ascii="Arial" w:hAnsi="Arial" w:cs="Arial"/>
          <w:sz w:val="24"/>
          <w:szCs w:val="24"/>
        </w:rPr>
        <w:t xml:space="preserve">, el día </w:t>
      </w:r>
      <w:r w:rsidR="00D13E61">
        <w:rPr>
          <w:rFonts w:ascii="Arial" w:hAnsi="Arial" w:cs="Arial"/>
          <w:sz w:val="24"/>
          <w:szCs w:val="24"/>
        </w:rPr>
        <w:t>**** de ***** de dos mil dieciocho (**/**/2018)</w:t>
      </w:r>
      <w:r>
        <w:rPr>
          <w:rFonts w:ascii="Arial" w:hAnsi="Arial" w:cs="Arial"/>
          <w:sz w:val="24"/>
          <w:szCs w:val="24"/>
        </w:rPr>
        <w:t xml:space="preserve">, por el Jefe de la Unidad Jurídica del Instituto Catastral del Estado de Oaxaca, que confirmó la determinación contenida en el oficio </w:t>
      </w:r>
      <w:r w:rsidR="00D13E61">
        <w:rPr>
          <w:rFonts w:ascii="Arial" w:hAnsi="Arial" w:cs="Arial"/>
          <w:sz w:val="24"/>
          <w:szCs w:val="24"/>
        </w:rPr>
        <w:t>ICEO/DG/***/2017</w:t>
      </w:r>
      <w:r>
        <w:rPr>
          <w:rFonts w:ascii="Arial" w:hAnsi="Arial" w:cs="Arial"/>
          <w:sz w:val="24"/>
          <w:szCs w:val="24"/>
        </w:rPr>
        <w:t xml:space="preserve">, dictada el </w:t>
      </w:r>
      <w:r w:rsidR="00D13E61">
        <w:rPr>
          <w:rFonts w:ascii="Arial" w:hAnsi="Arial" w:cs="Arial"/>
          <w:sz w:val="24"/>
          <w:szCs w:val="24"/>
        </w:rPr>
        <w:t>***** de ****** de dos mil diecisiete (**/**/2017)</w:t>
      </w:r>
      <w:r>
        <w:rPr>
          <w:rFonts w:ascii="Arial" w:hAnsi="Arial" w:cs="Arial"/>
          <w:sz w:val="24"/>
          <w:szCs w:val="24"/>
        </w:rPr>
        <w:t xml:space="preserve"> por la Jefa del Departamento de Tramitación del Instituto Catastral del Estado de Oaxaca; y, - - - - - - - - - - - - - - - - - - - - - -</w:t>
      </w:r>
      <w:r w:rsidR="00D13E61">
        <w:rPr>
          <w:rFonts w:ascii="Arial" w:hAnsi="Arial" w:cs="Arial"/>
          <w:sz w:val="24"/>
          <w:szCs w:val="24"/>
        </w:rPr>
        <w:t xml:space="preserve"> - - - - - - - - - - - - - - - - - - </w:t>
      </w:r>
    </w:p>
    <w:p w:rsidR="007D3B3A" w:rsidRDefault="007D3B3A" w:rsidP="007D3B3A">
      <w:pPr>
        <w:spacing w:line="360" w:lineRule="auto"/>
        <w:jc w:val="center"/>
        <w:rPr>
          <w:rFonts w:ascii="Arial" w:hAnsi="Arial" w:cs="Arial"/>
          <w:b/>
          <w:sz w:val="24"/>
          <w:szCs w:val="24"/>
        </w:rPr>
      </w:pPr>
      <w:r>
        <w:rPr>
          <w:rFonts w:ascii="Arial" w:hAnsi="Arial" w:cs="Arial"/>
          <w:b/>
          <w:sz w:val="24"/>
          <w:szCs w:val="24"/>
        </w:rPr>
        <w:t>R E S U L T A N D O</w:t>
      </w:r>
    </w:p>
    <w:p w:rsidR="007D3B3A" w:rsidRDefault="007D3B3A" w:rsidP="007D3B3A">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diecinueve de abril del actual (19/04/2018), se recibió el escrito de demanda en la Oficialía de Partes de este Tribunal y con fecha veinticuatro del mismo mes y año (24/04/2018), se tuvo por admitida a trámite, ordenándose emplazar a Juicio a la autoridad demandada. - - - - - - - </w:t>
      </w:r>
    </w:p>
    <w:p w:rsidR="007D3B3A" w:rsidRDefault="007D3B3A" w:rsidP="007D3B3A">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uno de junio de dos mil dieciocho (01/06/2018), se tuvo a la demandada Jefe de la Unidad Jurídica del Instituto Catastral del Estado de Oaxaca contestando en tiempo la demanda; además se señaló fecha y hora para el desahogo de la audiencia de ley.- - - - - - - - - - </w:t>
      </w:r>
    </w:p>
    <w:p w:rsidR="007D3B3A" w:rsidRDefault="007D3B3A" w:rsidP="007D3B3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treinta de agosto del actual (30/08/2018),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no se recibió escrito de alegatos, quedando el asunto integrado y en estado de resolución; y, - - - - - - - - - - - - - - - - - - - - - - - - - - - - - - - - - -</w:t>
      </w:r>
      <w:r w:rsidR="00F45DC5">
        <w:rPr>
          <w:rFonts w:ascii="Arial" w:hAnsi="Arial" w:cs="Arial"/>
          <w:sz w:val="24"/>
          <w:szCs w:val="24"/>
        </w:rPr>
        <w:t xml:space="preserve"> - - - - - - - - - - </w:t>
      </w:r>
    </w:p>
    <w:p w:rsidR="007D3B3A" w:rsidRDefault="007D3B3A" w:rsidP="007D3B3A">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7D3B3A" w:rsidRDefault="007D3B3A" w:rsidP="007D3B3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w:t>
      </w:r>
      <w:r>
        <w:rPr>
          <w:rFonts w:ascii="Arial" w:hAnsi="Arial" w:cs="Arial"/>
          <w:sz w:val="24"/>
          <w:szCs w:val="24"/>
        </w:rPr>
        <w:lastRenderedPageBreak/>
        <w:t>fracción I,132 fracción II, 133 fracción II, 146 y 1240, de la Ley de Procedimiento y Justicia Administrativa para el Estado de Oaxaca, por tratarse de un Juicio de Nulidad promovido contra la resolución dictada por una autoridad de carácter estatal, pues de conformidad a lo establecido en el penúltimo artículo citado, éste Tribunal tiene Jurisdicción en todo el territorio del estado. - - - - - - - - - - - - - - - - - - - - - - - - - - - - - - - - - - - - - - - -</w:t>
      </w:r>
      <w:r w:rsidR="00F45DC5">
        <w:rPr>
          <w:rFonts w:ascii="Arial" w:hAnsi="Arial" w:cs="Arial"/>
          <w:sz w:val="24"/>
          <w:szCs w:val="24"/>
        </w:rPr>
        <w:t xml:space="preserve"> - - - - - - - -</w:t>
      </w:r>
    </w:p>
    <w:p w:rsidR="007D3B3A" w:rsidRDefault="007D3B3A" w:rsidP="007D3B3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7D3B3A" w:rsidRDefault="007D3B3A" w:rsidP="007D3B3A">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C. </w:t>
      </w:r>
      <w:r w:rsidR="00D13E61">
        <w:rPr>
          <w:rFonts w:ascii="Arial" w:hAnsi="Arial" w:cs="Arial"/>
          <w:sz w:val="24"/>
          <w:szCs w:val="24"/>
        </w:rPr>
        <w:t>***** ***** ***** *****</w:t>
      </w:r>
      <w:r w:rsidRPr="002F7C74">
        <w:rPr>
          <w:rFonts w:ascii="Arial" w:hAnsi="Arial" w:cs="Arial"/>
          <w:sz w:val="24"/>
          <w:szCs w:val="24"/>
        </w:rPr>
        <w:t xml:space="preserve">, </w:t>
      </w:r>
      <w:r>
        <w:rPr>
          <w:rFonts w:ascii="Arial" w:hAnsi="Arial" w:cs="Arial"/>
          <w:sz w:val="24"/>
          <w:szCs w:val="24"/>
        </w:rPr>
        <w:t>consisten en:</w:t>
      </w:r>
      <w:r w:rsidRPr="00CE30AA">
        <w:rPr>
          <w:rFonts w:ascii="Arial" w:hAnsi="Arial" w:cs="Arial"/>
          <w:b/>
          <w:sz w:val="24"/>
          <w:szCs w:val="24"/>
        </w:rPr>
        <w:t xml:space="preserve"> 1.- </w:t>
      </w:r>
      <w:r>
        <w:rPr>
          <w:rFonts w:ascii="Arial" w:hAnsi="Arial" w:cs="Arial"/>
          <w:sz w:val="24"/>
          <w:szCs w:val="24"/>
        </w:rPr>
        <w:t xml:space="preserve">Copia certificada de Resolución de Recurso de Revisión de fecha </w:t>
      </w:r>
      <w:r w:rsidR="00D13E61">
        <w:rPr>
          <w:rFonts w:ascii="Arial" w:hAnsi="Arial" w:cs="Arial"/>
          <w:sz w:val="24"/>
          <w:szCs w:val="24"/>
        </w:rPr>
        <w:t>**** de ***** de dos mil dieciocho (**/**/2018)</w:t>
      </w:r>
      <w:r>
        <w:rPr>
          <w:rFonts w:ascii="Arial" w:hAnsi="Arial" w:cs="Arial"/>
          <w:sz w:val="24"/>
          <w:szCs w:val="24"/>
        </w:rPr>
        <w:t xml:space="preserve">, dictada por el Jefe de la Unidad Jurídica del Instituto Catastral del Estado de Oaxaca, en el expediente administrativo </w:t>
      </w:r>
      <w:r w:rsidR="00A42F3F">
        <w:rPr>
          <w:rFonts w:ascii="Arial" w:hAnsi="Arial" w:cs="Arial"/>
          <w:sz w:val="24"/>
          <w:szCs w:val="24"/>
        </w:rPr>
        <w:t xml:space="preserve">ICEO/UJ/RECURSO/**/**** </w:t>
      </w:r>
      <w:r>
        <w:rPr>
          <w:rFonts w:ascii="Arial" w:hAnsi="Arial" w:cs="Arial"/>
          <w:sz w:val="24"/>
          <w:szCs w:val="24"/>
        </w:rPr>
        <w:t xml:space="preserve">(acto impugnado); </w:t>
      </w:r>
      <w:r w:rsidRPr="00A81E57">
        <w:rPr>
          <w:rFonts w:ascii="Arial" w:hAnsi="Arial" w:cs="Arial"/>
          <w:b/>
          <w:sz w:val="24"/>
          <w:szCs w:val="24"/>
        </w:rPr>
        <w:t>2.-</w:t>
      </w:r>
      <w:r>
        <w:rPr>
          <w:rFonts w:ascii="Arial" w:hAnsi="Arial" w:cs="Arial"/>
          <w:sz w:val="24"/>
          <w:szCs w:val="24"/>
        </w:rPr>
        <w:t xml:space="preserve"> Escrito de interposición de Recurso de Revisión suscrito por el actor, en el que consta un sello de recibido por la Oficialía de partes del Instituto Catastral del Estado de Oaxaca, de fecha siete de noviembre de dos mil diecisiete (07/11/2017); </w:t>
      </w:r>
      <w:r w:rsidRPr="00A81E57">
        <w:rPr>
          <w:rFonts w:ascii="Arial" w:hAnsi="Arial" w:cs="Arial"/>
          <w:b/>
          <w:sz w:val="24"/>
          <w:szCs w:val="24"/>
        </w:rPr>
        <w:t>3.-</w:t>
      </w:r>
      <w:r>
        <w:rPr>
          <w:rFonts w:ascii="Arial" w:hAnsi="Arial" w:cs="Arial"/>
          <w:sz w:val="24"/>
          <w:szCs w:val="24"/>
        </w:rPr>
        <w:t xml:space="preserve"> Solicitud de trámite catastral, con número de folio </w:t>
      </w:r>
      <w:r w:rsidR="00A42F3F">
        <w:rPr>
          <w:rFonts w:ascii="Arial" w:hAnsi="Arial" w:cs="Arial"/>
          <w:sz w:val="24"/>
          <w:szCs w:val="24"/>
        </w:rPr>
        <w:t>****</w:t>
      </w:r>
      <w:r>
        <w:rPr>
          <w:rFonts w:ascii="Arial" w:hAnsi="Arial" w:cs="Arial"/>
          <w:sz w:val="24"/>
          <w:szCs w:val="24"/>
        </w:rPr>
        <w:t xml:space="preserve">, presentada por el actor el día </w:t>
      </w:r>
      <w:r w:rsidR="00A42F3F">
        <w:rPr>
          <w:rFonts w:ascii="Arial" w:hAnsi="Arial" w:cs="Arial"/>
          <w:sz w:val="24"/>
          <w:szCs w:val="24"/>
        </w:rPr>
        <w:t>***** de ***** de dos mil diecisiete (**/**/2018)</w:t>
      </w:r>
      <w:r>
        <w:rPr>
          <w:rFonts w:ascii="Arial" w:hAnsi="Arial" w:cs="Arial"/>
          <w:sz w:val="24"/>
          <w:szCs w:val="24"/>
        </w:rPr>
        <w:t xml:space="preserve"> ante el Instituto Catastral del Estado, de acuerdo al sello de recibido en el plasmado; </w:t>
      </w:r>
      <w:r w:rsidRPr="00A81E57">
        <w:rPr>
          <w:rFonts w:ascii="Arial" w:hAnsi="Arial" w:cs="Arial"/>
          <w:b/>
          <w:sz w:val="24"/>
          <w:szCs w:val="24"/>
        </w:rPr>
        <w:t>4.-</w:t>
      </w:r>
      <w:r>
        <w:rPr>
          <w:rFonts w:ascii="Arial" w:hAnsi="Arial" w:cs="Arial"/>
          <w:sz w:val="24"/>
          <w:szCs w:val="24"/>
        </w:rPr>
        <w:t xml:space="preserve"> Oficio número </w:t>
      </w:r>
      <w:r w:rsidR="00A42F3F">
        <w:rPr>
          <w:rFonts w:ascii="Arial" w:hAnsi="Arial" w:cs="Arial"/>
          <w:sz w:val="24"/>
          <w:szCs w:val="24"/>
        </w:rPr>
        <w:t>ICEO/DG/CEM/***/2017</w:t>
      </w:r>
      <w:r>
        <w:rPr>
          <w:rFonts w:ascii="Arial" w:hAnsi="Arial" w:cs="Arial"/>
          <w:sz w:val="24"/>
          <w:szCs w:val="24"/>
        </w:rPr>
        <w:t xml:space="preserve">, expedido con fecha </w:t>
      </w:r>
      <w:r w:rsidR="00A42F3F">
        <w:rPr>
          <w:rFonts w:ascii="Arial" w:hAnsi="Arial" w:cs="Arial"/>
          <w:sz w:val="24"/>
          <w:szCs w:val="24"/>
        </w:rPr>
        <w:t>***** de ***** de dos mil diecisiete (**/**/2017)</w:t>
      </w:r>
      <w:r>
        <w:rPr>
          <w:rFonts w:ascii="Arial" w:hAnsi="Arial" w:cs="Arial"/>
          <w:sz w:val="24"/>
          <w:szCs w:val="24"/>
        </w:rPr>
        <w:t xml:space="preserve">, por la Jefa del Departamento de Tramitación del Instituto Catastral del Estado de Oaxaca, en la que determinó improcedente continuar con el trámite catastral del actor; </w:t>
      </w:r>
      <w:r w:rsidRPr="00A81E57">
        <w:rPr>
          <w:rFonts w:ascii="Arial" w:hAnsi="Arial" w:cs="Arial"/>
          <w:b/>
          <w:sz w:val="24"/>
          <w:szCs w:val="24"/>
        </w:rPr>
        <w:t>5.-</w:t>
      </w:r>
      <w:r>
        <w:rPr>
          <w:rFonts w:ascii="Arial" w:hAnsi="Arial" w:cs="Arial"/>
          <w:sz w:val="24"/>
          <w:szCs w:val="24"/>
        </w:rPr>
        <w:t xml:space="preserve"> Constancia de posesión de terreno, expedida a favor del actor por el Alcalde Único Constitucional de Santa María </w:t>
      </w:r>
      <w:proofErr w:type="spellStart"/>
      <w:r>
        <w:rPr>
          <w:rFonts w:ascii="Arial" w:hAnsi="Arial" w:cs="Arial"/>
          <w:sz w:val="24"/>
          <w:szCs w:val="24"/>
        </w:rPr>
        <w:t>Roaló</w:t>
      </w:r>
      <w:proofErr w:type="spellEnd"/>
      <w:r>
        <w:rPr>
          <w:rFonts w:ascii="Arial" w:hAnsi="Arial" w:cs="Arial"/>
          <w:sz w:val="24"/>
          <w:szCs w:val="24"/>
        </w:rPr>
        <w:t>, Trinidad de Zaachila, Oaxaca</w:t>
      </w:r>
      <w:r w:rsidRPr="00A81E57">
        <w:rPr>
          <w:rFonts w:ascii="Arial" w:hAnsi="Arial" w:cs="Arial"/>
          <w:b/>
          <w:sz w:val="24"/>
          <w:szCs w:val="24"/>
        </w:rPr>
        <w:t>; 6.-</w:t>
      </w:r>
      <w:r>
        <w:rPr>
          <w:rFonts w:ascii="Arial" w:hAnsi="Arial" w:cs="Arial"/>
          <w:sz w:val="24"/>
          <w:szCs w:val="24"/>
        </w:rPr>
        <w:t xml:space="preserve"> Credencial para votar con fotografía, expedida a favor del actor por el Instituto Nacional Electoral.</w:t>
      </w:r>
    </w:p>
    <w:p w:rsidR="007D3B3A" w:rsidRDefault="007D3B3A" w:rsidP="007D3B3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Por lo que respecta a la autoridad demandada, se le admitió la prueba DOCUMENTAL consistente en copia certificada de nombramiento y toma de </w:t>
      </w:r>
      <w:r>
        <w:rPr>
          <w:rFonts w:ascii="Arial" w:hAnsi="Arial" w:cs="Arial"/>
          <w:sz w:val="24"/>
          <w:szCs w:val="24"/>
        </w:rPr>
        <w:lastRenderedPageBreak/>
        <w:t>protesta de ley, expedido a favor del Lic. MACARIO FERNANDO MONTAÑO HERNÁNDEZ.</w:t>
      </w:r>
    </w:p>
    <w:p w:rsidR="007D3B3A" w:rsidRDefault="007D3B3A" w:rsidP="007D3B3A">
      <w:pPr>
        <w:tabs>
          <w:tab w:val="center" w:pos="4574"/>
        </w:tabs>
        <w:spacing w:line="360" w:lineRule="auto"/>
        <w:ind w:firstLine="708"/>
        <w:jc w:val="both"/>
        <w:rPr>
          <w:rFonts w:ascii="Arial" w:hAnsi="Arial" w:cs="Arial"/>
          <w:sz w:val="24"/>
          <w:szCs w:val="24"/>
        </w:rPr>
      </w:pPr>
      <w:r>
        <w:rPr>
          <w:rFonts w:ascii="Arial" w:hAnsi="Arial" w:cs="Arial"/>
          <w:sz w:val="24"/>
          <w:szCs w:val="24"/>
        </w:rPr>
        <w:t>Por lo que respecta a los documentos remitidos por ambas partes, se les otorga pleno valor probatorio, pues las remitidas por el actor fueron certificadas por el Notario Púbico Numero Ciento Cinco en el Estado, Licenciado EDUARDO GARCÍA CORPUS, quien al certificar advirtió que cotejó con los documentos presentados, certificándolos en uso de la fe pública que le confiere a los Notarios, el artículo 2 y el numeral 87, ambos de la Ley del Notariado para el Estado de Oaxaca; por lo que respecta al nombramiento de la demandada, fue certificado por una autoridad con plenas facultades para ello, como es el Jefe de la Unidad Administrativa del Instituto Catastral del Estado de Oaxaca, quien actuó con las facultades previstas en el artículo 14 fracción XX del Reglamento Interno de dicho Instituto, de ahí que los referidos documentos generen convicción en esta Juzgadora sobre su existencia y la veracidad de su contenido.</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7D3B3A" w:rsidRDefault="007D3B3A" w:rsidP="007D3B3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7D3B3A" w:rsidRDefault="007D3B3A" w:rsidP="007D3B3A">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y la actora, se constituye de la totalidad de las pruebas recabadas en el presente Juicio, y con ellas se confirma el contenido del enjuiciamiento, porque los hechos contenidos en las documentales son afirmaciones expresadas por ellas.</w:t>
      </w:r>
    </w:p>
    <w:p w:rsidR="007D3B3A" w:rsidRDefault="007D3B3A" w:rsidP="007D3B3A">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 xml:space="preserve"> LA PRESUNCIONAL LEGAL Y HUMANA también ofrecida por la autoridad demandada y por la actora,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w:t>
      </w:r>
      <w:r w:rsidR="00F45DC5">
        <w:rPr>
          <w:rFonts w:ascii="Arial" w:hAnsi="Arial" w:cs="Arial"/>
          <w:sz w:val="24"/>
          <w:szCs w:val="24"/>
        </w:rPr>
        <w:t xml:space="preserve">- </w:t>
      </w:r>
    </w:p>
    <w:p w:rsidR="007D3B3A" w:rsidRDefault="007D3B3A" w:rsidP="007D3B3A">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F45DC5">
        <w:rPr>
          <w:rFonts w:cs="Arial"/>
          <w:sz w:val="24"/>
        </w:rPr>
        <w:t>- -</w:t>
      </w:r>
    </w:p>
    <w:p w:rsidR="007D3B3A" w:rsidRDefault="007D3B3A" w:rsidP="007D3B3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 la parte actora C. </w:t>
      </w:r>
      <w:r w:rsidR="00D13E61">
        <w:rPr>
          <w:rFonts w:ascii="Arial" w:hAnsi="Arial" w:cs="Arial"/>
          <w:sz w:val="24"/>
          <w:szCs w:val="24"/>
        </w:rPr>
        <w:t>***** ***** ***** *****</w:t>
      </w:r>
      <w:r>
        <w:rPr>
          <w:rFonts w:ascii="Arial" w:hAnsi="Arial" w:cs="Arial"/>
          <w:sz w:val="24"/>
          <w:szCs w:val="24"/>
        </w:rPr>
        <w:t>, quedó legalmente acreditada en términos de los artículos 163 fracción I, inciso a) y 164, ambos de la Ley de Procedimiento y Justicia Administrativa para el Estado, pues la resolución que impugna fue dirigida a su persona, y el hecho que en ella se confirme la determinación de improcedencia para continuar con el tramite catastral solicitado, sin duda que afecta su esfera jurídica, lo que actualiza su derecho a impugnar dicha determinación con la instauración del presente Juicio.</w:t>
      </w:r>
    </w:p>
    <w:p w:rsidR="007D3B3A" w:rsidRPr="00CD56C1" w:rsidRDefault="007D3B3A" w:rsidP="007D3B3A">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w:t>
      </w:r>
      <w:r>
        <w:rPr>
          <w:rFonts w:ascii="Arial" w:hAnsi="Arial" w:cs="Arial"/>
          <w:sz w:val="24"/>
        </w:rPr>
        <w:t>Jefe de la Unidad Jurídica del Instituto Catastral del Estado de Oaxaca,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aún que remitió su nombramiento y toma de protesta de ley, documento valorado en líneas que anteceden y con el que sin duda acreditó su personalidad.</w:t>
      </w:r>
      <w:r w:rsidRPr="002909FE">
        <w:rPr>
          <w:rFonts w:ascii="Arial" w:hAnsi="Arial" w:cs="Arial"/>
          <w:sz w:val="24"/>
        </w:rPr>
        <w:t>- -</w:t>
      </w:r>
      <w:r>
        <w:rPr>
          <w:rFonts w:ascii="Arial" w:hAnsi="Arial" w:cs="Arial"/>
          <w:sz w:val="24"/>
        </w:rPr>
        <w:t xml:space="preserve"> - - - - - - - -</w:t>
      </w:r>
      <w:r w:rsidRPr="002909FE">
        <w:rPr>
          <w:rFonts w:ascii="Arial" w:hAnsi="Arial" w:cs="Arial"/>
          <w:sz w:val="24"/>
        </w:rPr>
        <w:t xml:space="preserve"> </w:t>
      </w:r>
      <w:r w:rsidR="00F45DC5">
        <w:rPr>
          <w:rFonts w:ascii="Arial" w:hAnsi="Arial" w:cs="Arial"/>
          <w:sz w:val="24"/>
        </w:rPr>
        <w:t xml:space="preserve">- - - - - - - - - - - - - - - - - - </w:t>
      </w:r>
    </w:p>
    <w:p w:rsidR="007D3B3A" w:rsidRDefault="007D3B3A" w:rsidP="007D3B3A">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w:t>
      </w:r>
      <w:r>
        <w:rPr>
          <w:rFonts w:ascii="Arial" w:hAnsi="Arial" w:cs="Arial"/>
          <w:sz w:val="24"/>
          <w:szCs w:val="24"/>
        </w:rPr>
        <w:lastRenderedPageBreak/>
        <w:t>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7D3B3A" w:rsidRPr="00505993" w:rsidRDefault="007D3B3A" w:rsidP="007D3B3A">
      <w:pPr>
        <w:tabs>
          <w:tab w:val="center" w:pos="4574"/>
        </w:tabs>
        <w:spacing w:line="360" w:lineRule="auto"/>
        <w:ind w:firstLine="708"/>
        <w:jc w:val="both"/>
        <w:rPr>
          <w:rFonts w:ascii="Arial" w:hAnsi="Arial" w:cs="Arial"/>
          <w:sz w:val="24"/>
          <w:szCs w:val="24"/>
        </w:rPr>
      </w:pPr>
      <w:r w:rsidRPr="00E053AE">
        <w:rPr>
          <w:rFonts w:ascii="Arial" w:hAnsi="Arial" w:cs="Arial"/>
          <w:bCs/>
          <w:sz w:val="24"/>
        </w:rPr>
        <w:t>La autoridad demandada no hizo valer causal de improcedencia alguna, y 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Pr>
          <w:rFonts w:ascii="Arial" w:hAnsi="Arial" w:cs="Arial"/>
          <w:sz w:val="24"/>
        </w:rPr>
        <w:t xml:space="preserve">. - - - - - - - - - - - - - - </w:t>
      </w:r>
      <w:r w:rsidR="00F45DC5">
        <w:rPr>
          <w:rFonts w:ascii="Arial" w:hAnsi="Arial" w:cs="Arial"/>
          <w:sz w:val="24"/>
        </w:rPr>
        <w:t xml:space="preserve">- </w:t>
      </w:r>
    </w:p>
    <w:p w:rsidR="007D3B3A" w:rsidRPr="00505993" w:rsidRDefault="007D3B3A" w:rsidP="007D3B3A">
      <w:pPr>
        <w:tabs>
          <w:tab w:val="center" w:pos="4574"/>
        </w:tabs>
        <w:spacing w:line="360" w:lineRule="auto"/>
        <w:jc w:val="both"/>
        <w:rPr>
          <w:rFonts w:ascii="Arial" w:hAnsi="Arial" w:cs="Arial"/>
          <w:sz w:val="24"/>
        </w:rPr>
      </w:pPr>
      <w:r>
        <w:rPr>
          <w:rFonts w:ascii="Arial" w:hAnsi="Arial" w:cs="Arial"/>
          <w:sz w:val="24"/>
        </w:rPr>
        <w:t xml:space="preserve">           </w:t>
      </w:r>
      <w:r w:rsidRPr="006D7488">
        <w:rPr>
          <w:rFonts w:ascii="Arial" w:hAnsi="Arial" w:cs="Arial"/>
          <w:b/>
          <w:sz w:val="24"/>
          <w:szCs w:val="24"/>
        </w:rPr>
        <w:t>SEXTO.-</w:t>
      </w:r>
      <w:r>
        <w:rPr>
          <w:rFonts w:ascii="Arial" w:hAnsi="Arial" w:cs="Arial"/>
          <w:sz w:val="24"/>
          <w:szCs w:val="24"/>
        </w:rPr>
        <w:tab/>
      </w:r>
      <w:r w:rsidRPr="00321C1D">
        <w:rPr>
          <w:rFonts w:ascii="Arial" w:hAnsi="Arial" w:cs="Arial"/>
          <w:sz w:val="24"/>
          <w:szCs w:val="24"/>
        </w:rPr>
        <w:t xml:space="preserve">Esta Juzgadora toma en cuenta las pruebas aportadas en este Juicio, </w:t>
      </w:r>
      <w:r w:rsidRPr="006029E3">
        <w:rPr>
          <w:rFonts w:ascii="Arial" w:hAnsi="Arial" w:cs="Arial"/>
          <w:sz w:val="24"/>
          <w:szCs w:val="24"/>
        </w:rPr>
        <w:t>datos con los que es posible concluir</w:t>
      </w:r>
      <w:r>
        <w:rPr>
          <w:rFonts w:ascii="Arial" w:hAnsi="Arial" w:cs="Arial"/>
          <w:sz w:val="24"/>
          <w:szCs w:val="24"/>
        </w:rPr>
        <w:t>:</w:t>
      </w:r>
      <w:r>
        <w:rPr>
          <w:rFonts w:ascii="Arial" w:hAnsi="Arial" w:cs="Arial"/>
          <w:b/>
          <w:sz w:val="24"/>
          <w:szCs w:val="24"/>
        </w:rPr>
        <w:t xml:space="preserve"> </w:t>
      </w:r>
    </w:p>
    <w:p w:rsidR="007D3B3A" w:rsidRDefault="007D3B3A" w:rsidP="007D3B3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Los agravios del actor se basan en el hecho de que la autoridad demandada al momento de resolver el Recurso Administrativo de Revisión, no respondió ninguno de sus argumentos expuestos, considerando ese actuar ilegal; por lo que para una mejor resolución del asunto, resulta prudente establecer los hechos de los que derivó la resolución aquí impugnada:</w:t>
      </w:r>
    </w:p>
    <w:p w:rsidR="007D3B3A" w:rsidRDefault="007D3B3A" w:rsidP="007D3B3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I.- Con fecha trece de octubre del año próximo pasado (13/10/2017), el actor presentó solicitud de trámite catastral ante el Instituto Catastral del Estado de Oaxaca (foja 15);</w:t>
      </w:r>
    </w:p>
    <w:p w:rsidR="007D3B3A" w:rsidRDefault="007D3B3A" w:rsidP="007D3B3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II.-</w:t>
      </w:r>
      <w:r>
        <w:rPr>
          <w:rFonts w:ascii="Arial" w:hAnsi="Arial" w:cs="Arial"/>
          <w:sz w:val="24"/>
          <w:szCs w:val="24"/>
        </w:rPr>
        <w:tab/>
        <w:t xml:space="preserve"> Con fecha </w:t>
      </w:r>
      <w:r w:rsidR="00A42F3F">
        <w:rPr>
          <w:rFonts w:ascii="Arial" w:hAnsi="Arial" w:cs="Arial"/>
          <w:sz w:val="24"/>
          <w:szCs w:val="24"/>
        </w:rPr>
        <w:t>***** de ***** de dos mil diecisiete (**/**/2017)</w:t>
      </w:r>
      <w:r>
        <w:rPr>
          <w:rFonts w:ascii="Arial" w:hAnsi="Arial" w:cs="Arial"/>
          <w:sz w:val="24"/>
          <w:szCs w:val="24"/>
        </w:rPr>
        <w:t xml:space="preserve">, la </w:t>
      </w:r>
      <w:proofErr w:type="gramStart"/>
      <w:r>
        <w:rPr>
          <w:rFonts w:ascii="Arial" w:hAnsi="Arial" w:cs="Arial"/>
          <w:sz w:val="24"/>
          <w:szCs w:val="24"/>
        </w:rPr>
        <w:t>Jefa</w:t>
      </w:r>
      <w:proofErr w:type="gramEnd"/>
      <w:r>
        <w:rPr>
          <w:rFonts w:ascii="Arial" w:hAnsi="Arial" w:cs="Arial"/>
          <w:sz w:val="24"/>
          <w:szCs w:val="24"/>
        </w:rPr>
        <w:t xml:space="preserve"> del Departamento de Tramitación del Instituto Catastral atendió la solicitud del actor, determinando: </w:t>
      </w:r>
    </w:p>
    <w:p w:rsidR="007D3B3A" w:rsidRDefault="007D3B3A" w:rsidP="007D3B3A">
      <w:pPr>
        <w:tabs>
          <w:tab w:val="left" w:pos="284"/>
          <w:tab w:val="left" w:pos="567"/>
        </w:tabs>
        <w:spacing w:before="240" w:line="240" w:lineRule="auto"/>
        <w:jc w:val="both"/>
        <w:rPr>
          <w:rFonts w:ascii="Arial" w:hAnsi="Arial" w:cs="Arial"/>
          <w:sz w:val="24"/>
          <w:szCs w:val="24"/>
        </w:rPr>
      </w:pPr>
      <w:r>
        <w:rPr>
          <w:rFonts w:ascii="Arial" w:hAnsi="Arial" w:cs="Arial"/>
          <w:sz w:val="24"/>
          <w:szCs w:val="24"/>
        </w:rPr>
        <w:tab/>
        <w:t>“</w:t>
      </w:r>
      <w:r w:rsidRPr="00793661">
        <w:rPr>
          <w:rFonts w:ascii="Arial" w:hAnsi="Arial" w:cs="Arial"/>
          <w:i/>
          <w:sz w:val="24"/>
          <w:szCs w:val="24"/>
        </w:rPr>
        <w:t xml:space="preserve">Una vez analizado el trámite catastral, documentación anexa se observó que anexa constancia de posesión expedida por el alcalde municipal, croquis de localización y copia de INE del adquiriente; y de acuerdo a la circular número ICEO/DG/CEM/004/2017 emitido por este Instituto Catastral y firmada por la Lic. Soledad </w:t>
      </w:r>
      <w:proofErr w:type="spellStart"/>
      <w:r w:rsidRPr="00793661">
        <w:rPr>
          <w:rFonts w:ascii="Arial" w:hAnsi="Arial" w:cs="Arial"/>
          <w:i/>
          <w:sz w:val="24"/>
          <w:szCs w:val="24"/>
        </w:rPr>
        <w:t>Barzalobre</w:t>
      </w:r>
      <w:proofErr w:type="spellEnd"/>
      <w:r w:rsidRPr="00793661">
        <w:rPr>
          <w:rFonts w:ascii="Arial" w:hAnsi="Arial" w:cs="Arial"/>
          <w:i/>
          <w:sz w:val="24"/>
          <w:szCs w:val="24"/>
        </w:rPr>
        <w:t xml:space="preserve"> Aragón en el párrafo primero que a la letra dice: “Para las integraciones por constancias de posesiones, el expediente deberá contener la constancia expedida por el alcalde municipal así como las constancias de NO pertenencia al régimen ejidal o comunal respectivamente”. Por consiguiente es improcedente continuar con su trámite catastral</w:t>
      </w:r>
      <w:r>
        <w:rPr>
          <w:rFonts w:ascii="Arial" w:hAnsi="Arial" w:cs="Arial"/>
          <w:sz w:val="24"/>
          <w:szCs w:val="24"/>
        </w:rPr>
        <w:t>.” (foja16)</w:t>
      </w:r>
    </w:p>
    <w:p w:rsidR="007D3B3A" w:rsidRDefault="007D3B3A" w:rsidP="007D3B3A">
      <w:pPr>
        <w:tabs>
          <w:tab w:val="left" w:pos="284"/>
          <w:tab w:val="left" w:pos="567"/>
        </w:tabs>
        <w:spacing w:before="240" w:line="240" w:lineRule="auto"/>
        <w:jc w:val="both"/>
        <w:rPr>
          <w:rFonts w:ascii="Arial" w:hAnsi="Arial" w:cs="Arial"/>
          <w:sz w:val="24"/>
          <w:szCs w:val="24"/>
        </w:rPr>
      </w:pPr>
      <w:r>
        <w:rPr>
          <w:rFonts w:ascii="Arial" w:hAnsi="Arial" w:cs="Arial"/>
          <w:sz w:val="24"/>
          <w:szCs w:val="24"/>
        </w:rPr>
        <w:tab/>
        <w:t xml:space="preserve">III.- Con fecha siete de noviembre de dos mil diecisiete (07/11/2017), el actor presentó Recurso de Revisión contra dicha determinación, expresando: </w:t>
      </w:r>
    </w:p>
    <w:p w:rsidR="007D3B3A" w:rsidRDefault="007D3B3A" w:rsidP="007D3B3A">
      <w:pPr>
        <w:pStyle w:val="Prrafodelista"/>
        <w:numPr>
          <w:ilvl w:val="0"/>
          <w:numId w:val="3"/>
        </w:numPr>
        <w:tabs>
          <w:tab w:val="left" w:pos="284"/>
          <w:tab w:val="left" w:pos="567"/>
        </w:tabs>
        <w:spacing w:before="240" w:line="360" w:lineRule="auto"/>
        <w:jc w:val="both"/>
        <w:rPr>
          <w:rFonts w:ascii="Arial" w:hAnsi="Arial" w:cs="Arial"/>
          <w:sz w:val="24"/>
          <w:szCs w:val="24"/>
        </w:rPr>
      </w:pPr>
      <w:r w:rsidRPr="009A437D">
        <w:rPr>
          <w:rFonts w:ascii="Arial" w:hAnsi="Arial" w:cs="Arial"/>
          <w:sz w:val="24"/>
          <w:szCs w:val="24"/>
        </w:rPr>
        <w:t xml:space="preserve">Que la Jefa del Departamento de Tramitación del Instituto Catastral, le exigió </w:t>
      </w:r>
      <w:r>
        <w:rPr>
          <w:rFonts w:ascii="Arial" w:hAnsi="Arial" w:cs="Arial"/>
          <w:sz w:val="24"/>
          <w:szCs w:val="24"/>
        </w:rPr>
        <w:t xml:space="preserve">ilegalmente, </w:t>
      </w:r>
      <w:r w:rsidRPr="009A437D">
        <w:rPr>
          <w:rFonts w:ascii="Arial" w:hAnsi="Arial" w:cs="Arial"/>
          <w:sz w:val="24"/>
          <w:szCs w:val="24"/>
        </w:rPr>
        <w:t>un requisito</w:t>
      </w:r>
      <w:r>
        <w:rPr>
          <w:rFonts w:ascii="Arial" w:hAnsi="Arial" w:cs="Arial"/>
          <w:sz w:val="24"/>
          <w:szCs w:val="24"/>
        </w:rPr>
        <w:t xml:space="preserve"> que no se encuentra contem</w:t>
      </w:r>
      <w:r w:rsidRPr="009A437D">
        <w:rPr>
          <w:rFonts w:ascii="Arial" w:hAnsi="Arial" w:cs="Arial"/>
          <w:sz w:val="24"/>
          <w:szCs w:val="24"/>
        </w:rPr>
        <w:t xml:space="preserve">plado en el artículo 49 del Reglamento de la Ley de Catastro del Estado de </w:t>
      </w:r>
      <w:r w:rsidRPr="009A437D">
        <w:rPr>
          <w:rFonts w:ascii="Arial" w:hAnsi="Arial" w:cs="Arial"/>
          <w:sz w:val="24"/>
          <w:szCs w:val="24"/>
        </w:rPr>
        <w:lastRenderedPageBreak/>
        <w:t>Oaxaca</w:t>
      </w:r>
      <w:r>
        <w:rPr>
          <w:rFonts w:ascii="Arial" w:hAnsi="Arial" w:cs="Arial"/>
          <w:sz w:val="24"/>
          <w:szCs w:val="24"/>
        </w:rPr>
        <w:t>, es decir, una constancia de no pertenencia al régimen ejidal o comunal</w:t>
      </w:r>
      <w:r w:rsidRPr="009A437D">
        <w:rPr>
          <w:rFonts w:ascii="Arial" w:hAnsi="Arial" w:cs="Arial"/>
          <w:sz w:val="24"/>
          <w:szCs w:val="24"/>
        </w:rPr>
        <w:t xml:space="preserve">; </w:t>
      </w:r>
    </w:p>
    <w:p w:rsidR="007D3B3A" w:rsidRDefault="007D3B3A" w:rsidP="007D3B3A">
      <w:pPr>
        <w:pStyle w:val="Prrafodelista"/>
        <w:numPr>
          <w:ilvl w:val="0"/>
          <w:numId w:val="3"/>
        </w:numPr>
        <w:tabs>
          <w:tab w:val="left" w:pos="284"/>
          <w:tab w:val="left" w:pos="567"/>
        </w:tabs>
        <w:spacing w:before="240" w:line="360" w:lineRule="auto"/>
        <w:jc w:val="both"/>
        <w:rPr>
          <w:rFonts w:ascii="Arial" w:hAnsi="Arial" w:cs="Arial"/>
          <w:sz w:val="24"/>
          <w:szCs w:val="24"/>
        </w:rPr>
      </w:pPr>
      <w:r>
        <w:rPr>
          <w:rFonts w:ascii="Arial" w:hAnsi="Arial" w:cs="Arial"/>
          <w:sz w:val="24"/>
          <w:szCs w:val="24"/>
        </w:rPr>
        <w:t>Que la circular en que se fundó la Jefa del Departamento de Tramitación del Instituto catastral, para negar la continuación de su trámite catastral, solo es obligatoria para los empleados del órgano de administración pública, no para los gobernados; y,</w:t>
      </w:r>
    </w:p>
    <w:p w:rsidR="007D3B3A" w:rsidRDefault="007D3B3A" w:rsidP="007D3B3A">
      <w:pPr>
        <w:pStyle w:val="Prrafodelista"/>
        <w:numPr>
          <w:ilvl w:val="0"/>
          <w:numId w:val="3"/>
        </w:numPr>
        <w:tabs>
          <w:tab w:val="left" w:pos="284"/>
          <w:tab w:val="left" w:pos="567"/>
        </w:tabs>
        <w:spacing w:before="240" w:line="360" w:lineRule="auto"/>
        <w:jc w:val="both"/>
        <w:rPr>
          <w:rFonts w:ascii="Arial" w:hAnsi="Arial" w:cs="Arial"/>
          <w:sz w:val="24"/>
          <w:szCs w:val="24"/>
        </w:rPr>
      </w:pPr>
      <w:r>
        <w:rPr>
          <w:rFonts w:ascii="Arial" w:hAnsi="Arial" w:cs="Arial"/>
          <w:sz w:val="24"/>
          <w:szCs w:val="24"/>
        </w:rPr>
        <w:t>Que la Licenciada SOLEDAD BARZALOBRE ARAGÓN,  Coordinadora de enlace municipal, carece de facultades para expedir y firmar circulares, de conformidad con el artículo 25 del Reglamento de la Ley de Catastro del Estado de Oaxaca. (fojas 10-14)</w:t>
      </w:r>
    </w:p>
    <w:p w:rsidR="007D3B3A" w:rsidRDefault="007D3B3A" w:rsidP="007D3B3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IV.- Con fecha </w:t>
      </w:r>
      <w:r w:rsidR="00D13E61">
        <w:rPr>
          <w:rFonts w:ascii="Arial" w:hAnsi="Arial" w:cs="Arial"/>
          <w:sz w:val="24"/>
          <w:szCs w:val="24"/>
        </w:rPr>
        <w:t>**** de ***** de dos mil dieciocho (**/**/2018)</w:t>
      </w:r>
      <w:r>
        <w:rPr>
          <w:rFonts w:ascii="Arial" w:hAnsi="Arial" w:cs="Arial"/>
          <w:sz w:val="24"/>
          <w:szCs w:val="24"/>
        </w:rPr>
        <w:t xml:space="preserve">, el </w:t>
      </w:r>
      <w:proofErr w:type="gramStart"/>
      <w:r>
        <w:rPr>
          <w:rFonts w:ascii="Arial" w:hAnsi="Arial" w:cs="Arial"/>
          <w:sz w:val="24"/>
          <w:szCs w:val="24"/>
        </w:rPr>
        <w:t>Jefe</w:t>
      </w:r>
      <w:proofErr w:type="gramEnd"/>
      <w:r>
        <w:rPr>
          <w:rFonts w:ascii="Arial" w:hAnsi="Arial" w:cs="Arial"/>
          <w:sz w:val="24"/>
          <w:szCs w:val="24"/>
        </w:rPr>
        <w:t xml:space="preserve"> de la Unidad Jurídica del Instituto Catastral del Estado de Oaxaca, resolvió el Recurso de Revisión, confirmando la determinación de la Jefa del Departamento de Tramitación del Instituto Catastral.</w:t>
      </w:r>
    </w:p>
    <w:p w:rsidR="007D3B3A" w:rsidRDefault="007D3B3A" w:rsidP="007D3B3A">
      <w:pPr>
        <w:tabs>
          <w:tab w:val="left" w:pos="284"/>
          <w:tab w:val="left" w:pos="567"/>
        </w:tabs>
        <w:spacing w:before="240" w:line="360" w:lineRule="auto"/>
        <w:jc w:val="both"/>
        <w:rPr>
          <w:rFonts w:ascii="Arial" w:eastAsia="Times New Roman" w:hAnsi="Arial" w:cs="Arial"/>
          <w:color w:val="000000"/>
          <w:sz w:val="24"/>
          <w:szCs w:val="24"/>
          <w:lang w:eastAsia="es-MX"/>
        </w:rPr>
      </w:pPr>
      <w:r>
        <w:rPr>
          <w:rFonts w:ascii="Arial" w:hAnsi="Arial" w:cs="Arial"/>
          <w:sz w:val="24"/>
          <w:szCs w:val="24"/>
        </w:rPr>
        <w:tab/>
        <w:t xml:space="preserve">Ahora bien, analizada la resolución impugnada en este Juicio de Nulidad, esta Juzgadora considera </w:t>
      </w:r>
      <w:r w:rsidRPr="00102B05">
        <w:rPr>
          <w:rFonts w:ascii="Arial" w:hAnsi="Arial" w:cs="Arial"/>
          <w:b/>
          <w:sz w:val="24"/>
          <w:szCs w:val="24"/>
        </w:rPr>
        <w:t>fundados los agravios</w:t>
      </w:r>
      <w:r>
        <w:rPr>
          <w:rFonts w:ascii="Arial" w:hAnsi="Arial" w:cs="Arial"/>
          <w:sz w:val="24"/>
          <w:szCs w:val="24"/>
        </w:rPr>
        <w:t xml:space="preserve"> expuestos por el actor, esto es así, porque como acertadamente lo refirió, la demandada </w:t>
      </w:r>
      <w:r w:rsidRPr="00102B05">
        <w:rPr>
          <w:rFonts w:ascii="Arial" w:hAnsi="Arial" w:cs="Arial"/>
          <w:b/>
          <w:sz w:val="24"/>
          <w:szCs w:val="24"/>
        </w:rPr>
        <w:t>omitió dar respuesta</w:t>
      </w:r>
      <w:r>
        <w:rPr>
          <w:rFonts w:ascii="Arial" w:hAnsi="Arial" w:cs="Arial"/>
          <w:sz w:val="24"/>
          <w:szCs w:val="24"/>
        </w:rPr>
        <w:t xml:space="preserve"> a los agravios que expresó al interponer el Recurso de Revisión, pues aun cuando la demandada refirió hacer un estudio global, únicamente realizó un nuevo análisis de los documentos que anexo el actor a su solicitud, sin dar respuesta a las premisas que le fueron  planteadas por el administrado, pues ha sido criterio del más alto Tribunal del </w:t>
      </w:r>
      <w:r w:rsidRPr="00E67F22">
        <w:rPr>
          <w:rFonts w:ascii="Arial" w:hAnsi="Arial" w:cs="Arial"/>
          <w:sz w:val="24"/>
          <w:szCs w:val="24"/>
        </w:rPr>
        <w:t xml:space="preserve">País, </w:t>
      </w:r>
      <w:r>
        <w:rPr>
          <w:rFonts w:ascii="Arial" w:hAnsi="Arial" w:cs="Arial"/>
          <w:sz w:val="24"/>
          <w:szCs w:val="24"/>
        </w:rPr>
        <w:t>que l</w:t>
      </w:r>
      <w:r w:rsidRPr="00D15971">
        <w:rPr>
          <w:rFonts w:ascii="Arial" w:eastAsia="Times New Roman" w:hAnsi="Arial" w:cs="Arial"/>
          <w:color w:val="000000"/>
          <w:sz w:val="24"/>
          <w:szCs w:val="24"/>
          <w:lang w:eastAsia="es-MX"/>
        </w:rPr>
        <w:t>os agravios pueden contestarse en forma directa o indirecta, produciéndose la primera cuando la respuesta está dirigida o encaminada a contestar las proposiciones lógicas alegadas con otras tendientes a desvanecer tales argumentaciones, mediante el análisis respectivo, de tal manera que queden destruidas en la consideración, o bien, en su conclusión; la segunda</w:t>
      </w:r>
      <w:r>
        <w:rPr>
          <w:rFonts w:ascii="Arial" w:eastAsia="Times New Roman" w:hAnsi="Arial" w:cs="Arial"/>
          <w:color w:val="000000"/>
          <w:sz w:val="24"/>
          <w:szCs w:val="24"/>
          <w:lang w:eastAsia="es-MX"/>
        </w:rPr>
        <w:t>,</w:t>
      </w:r>
      <w:r w:rsidRPr="00D15971">
        <w:rPr>
          <w:rFonts w:ascii="Arial" w:eastAsia="Times New Roman" w:hAnsi="Arial" w:cs="Arial"/>
          <w:color w:val="000000"/>
          <w:sz w:val="24"/>
          <w:szCs w:val="24"/>
          <w:lang w:eastAsia="es-MX"/>
        </w:rPr>
        <w:t xml:space="preserve"> se actualiza cuando para estimar lo lógico o infundado del agravio</w:t>
      </w:r>
      <w:r>
        <w:rPr>
          <w:rFonts w:ascii="Arial" w:eastAsia="Times New Roman" w:hAnsi="Arial" w:cs="Arial"/>
          <w:color w:val="000000"/>
          <w:sz w:val="24"/>
          <w:szCs w:val="24"/>
          <w:lang w:eastAsia="es-MX"/>
        </w:rPr>
        <w:t>,</w:t>
      </w:r>
      <w:r w:rsidRPr="00D15971">
        <w:rPr>
          <w:rFonts w:ascii="Arial" w:eastAsia="Times New Roman" w:hAnsi="Arial" w:cs="Arial"/>
          <w:color w:val="000000"/>
          <w:sz w:val="24"/>
          <w:szCs w:val="24"/>
          <w:lang w:eastAsia="es-MX"/>
        </w:rPr>
        <w:t xml:space="preserve"> se hace uso de diversas proposiciones que atienden al orden lógico de las cosas o validez de un razonamiento que trae como consecuencia que se estime in</w:t>
      </w:r>
      <w:r>
        <w:rPr>
          <w:rFonts w:ascii="Arial" w:eastAsia="Times New Roman" w:hAnsi="Arial" w:cs="Arial"/>
          <w:color w:val="000000"/>
          <w:sz w:val="24"/>
          <w:szCs w:val="24"/>
          <w:lang w:eastAsia="es-MX"/>
        </w:rPr>
        <w:t xml:space="preserve">correcto el argumento planteado, y que si bien es cierto la </w:t>
      </w:r>
      <w:r w:rsidRPr="00EC7EA7">
        <w:rPr>
          <w:rFonts w:ascii="Arial" w:eastAsia="Times New Roman" w:hAnsi="Arial" w:cs="Arial"/>
          <w:color w:val="000000"/>
          <w:sz w:val="24"/>
          <w:szCs w:val="24"/>
          <w:lang w:eastAsia="es-MX"/>
        </w:rPr>
        <w:t xml:space="preserve">Ley no distingue la forma en que se </w:t>
      </w:r>
      <w:r>
        <w:rPr>
          <w:rFonts w:ascii="Arial" w:eastAsia="Times New Roman" w:hAnsi="Arial" w:cs="Arial"/>
          <w:color w:val="000000"/>
          <w:sz w:val="24"/>
          <w:szCs w:val="24"/>
          <w:lang w:eastAsia="es-MX"/>
        </w:rPr>
        <w:t xml:space="preserve">deban </w:t>
      </w:r>
      <w:r w:rsidRPr="00EC7EA7">
        <w:rPr>
          <w:rFonts w:ascii="Arial" w:eastAsia="Times New Roman" w:hAnsi="Arial" w:cs="Arial"/>
          <w:color w:val="000000"/>
          <w:sz w:val="24"/>
          <w:szCs w:val="24"/>
          <w:lang w:eastAsia="es-MX"/>
        </w:rPr>
        <w:t xml:space="preserve">contestar </w:t>
      </w:r>
      <w:r>
        <w:rPr>
          <w:rFonts w:ascii="Arial" w:eastAsia="Times New Roman" w:hAnsi="Arial" w:cs="Arial"/>
          <w:color w:val="000000"/>
          <w:sz w:val="24"/>
          <w:szCs w:val="24"/>
          <w:lang w:eastAsia="es-MX"/>
        </w:rPr>
        <w:t>los</w:t>
      </w:r>
      <w:r w:rsidRPr="00EC7EA7">
        <w:rPr>
          <w:rFonts w:ascii="Arial" w:eastAsia="Times New Roman" w:hAnsi="Arial" w:cs="Arial"/>
          <w:color w:val="000000"/>
          <w:sz w:val="24"/>
          <w:szCs w:val="24"/>
          <w:lang w:eastAsia="es-MX"/>
        </w:rPr>
        <w:t xml:space="preserve"> agravio</w:t>
      </w:r>
      <w:r>
        <w:rPr>
          <w:rFonts w:ascii="Arial" w:eastAsia="Times New Roman" w:hAnsi="Arial" w:cs="Arial"/>
          <w:color w:val="000000"/>
          <w:sz w:val="24"/>
          <w:szCs w:val="24"/>
          <w:lang w:eastAsia="es-MX"/>
        </w:rPr>
        <w:t>s</w:t>
      </w:r>
      <w:r w:rsidRPr="00EC7EA7">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ello implica </w:t>
      </w:r>
      <w:r w:rsidRPr="00EC7EA7">
        <w:rPr>
          <w:rFonts w:ascii="Arial" w:eastAsia="Times New Roman" w:hAnsi="Arial" w:cs="Arial"/>
          <w:color w:val="000000"/>
          <w:sz w:val="24"/>
          <w:szCs w:val="24"/>
          <w:lang w:eastAsia="es-MX"/>
        </w:rPr>
        <w:t xml:space="preserve">que la autoridad </w:t>
      </w:r>
      <w:r>
        <w:rPr>
          <w:rFonts w:ascii="Arial" w:eastAsia="Times New Roman" w:hAnsi="Arial" w:cs="Arial"/>
          <w:color w:val="000000"/>
          <w:sz w:val="24"/>
          <w:szCs w:val="24"/>
          <w:lang w:eastAsia="es-MX"/>
        </w:rPr>
        <w:t xml:space="preserve">puede </w:t>
      </w:r>
      <w:r w:rsidRPr="00EC7EA7">
        <w:rPr>
          <w:rFonts w:ascii="Arial" w:eastAsia="Times New Roman" w:hAnsi="Arial" w:cs="Arial"/>
          <w:color w:val="000000"/>
          <w:sz w:val="24"/>
          <w:szCs w:val="24"/>
          <w:lang w:eastAsia="es-MX"/>
        </w:rPr>
        <w:t>utilizar cualquiera de los métodos antes apuntados</w:t>
      </w:r>
      <w:r>
        <w:rPr>
          <w:rFonts w:ascii="Arial" w:eastAsia="Times New Roman" w:hAnsi="Arial" w:cs="Arial"/>
          <w:color w:val="000000"/>
          <w:sz w:val="24"/>
          <w:szCs w:val="24"/>
          <w:lang w:eastAsia="es-MX"/>
        </w:rPr>
        <w:t xml:space="preserve">, pero ello no implica que </w:t>
      </w:r>
      <w:r w:rsidRPr="00EC7EA7">
        <w:rPr>
          <w:rFonts w:ascii="Arial" w:eastAsia="Times New Roman" w:hAnsi="Arial" w:cs="Arial"/>
          <w:color w:val="000000"/>
          <w:sz w:val="24"/>
          <w:szCs w:val="24"/>
          <w:lang w:eastAsia="es-MX"/>
        </w:rPr>
        <w:t xml:space="preserve">en el caso </w:t>
      </w:r>
      <w:r>
        <w:rPr>
          <w:rFonts w:ascii="Arial" w:eastAsia="Times New Roman" w:hAnsi="Arial" w:cs="Arial"/>
          <w:color w:val="000000"/>
          <w:sz w:val="24"/>
          <w:szCs w:val="24"/>
          <w:lang w:eastAsia="es-MX"/>
        </w:rPr>
        <w:t>de contestación indirecta</w:t>
      </w:r>
      <w:r w:rsidRPr="00EC7EA7">
        <w:rPr>
          <w:rFonts w:ascii="Arial" w:eastAsia="Times New Roman" w:hAnsi="Arial" w:cs="Arial"/>
          <w:color w:val="000000"/>
          <w:sz w:val="24"/>
          <w:szCs w:val="24"/>
          <w:lang w:eastAsia="es-MX"/>
        </w:rPr>
        <w:t xml:space="preserve">, </w:t>
      </w:r>
      <w:r w:rsidRPr="00EC7EA7">
        <w:rPr>
          <w:rFonts w:ascii="Arial" w:eastAsia="Times New Roman" w:hAnsi="Arial" w:cs="Arial"/>
          <w:b/>
          <w:color w:val="000000"/>
          <w:sz w:val="24"/>
          <w:szCs w:val="24"/>
          <w:lang w:eastAsia="es-MX"/>
        </w:rPr>
        <w:t>no se conteste el agravio</w:t>
      </w:r>
      <w:r w:rsidRPr="00EC7EA7">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pues debe</w:t>
      </w:r>
      <w:r w:rsidRPr="00EC7EA7">
        <w:rPr>
          <w:rFonts w:ascii="Arial" w:eastAsia="Times New Roman" w:hAnsi="Arial" w:cs="Arial"/>
          <w:color w:val="000000"/>
          <w:sz w:val="24"/>
          <w:szCs w:val="24"/>
          <w:lang w:eastAsia="es-MX"/>
        </w:rPr>
        <w:t xml:space="preserve"> at</w:t>
      </w:r>
      <w:r>
        <w:rPr>
          <w:rFonts w:ascii="Arial" w:eastAsia="Times New Roman" w:hAnsi="Arial" w:cs="Arial"/>
          <w:color w:val="000000"/>
          <w:sz w:val="24"/>
          <w:szCs w:val="24"/>
          <w:lang w:eastAsia="es-MX"/>
        </w:rPr>
        <w:t>enderse e</w:t>
      </w:r>
      <w:r w:rsidRPr="00EC7EA7">
        <w:rPr>
          <w:rFonts w:ascii="Arial" w:eastAsia="Times New Roman" w:hAnsi="Arial" w:cs="Arial"/>
          <w:color w:val="000000"/>
          <w:sz w:val="24"/>
          <w:szCs w:val="24"/>
          <w:lang w:eastAsia="es-MX"/>
        </w:rPr>
        <w:t xml:space="preserve">l punto litigioso </w:t>
      </w:r>
      <w:r>
        <w:rPr>
          <w:rFonts w:ascii="Arial" w:eastAsia="Times New Roman" w:hAnsi="Arial" w:cs="Arial"/>
          <w:color w:val="000000"/>
          <w:sz w:val="24"/>
          <w:szCs w:val="24"/>
          <w:lang w:eastAsia="es-MX"/>
        </w:rPr>
        <w:t xml:space="preserve">aunque </w:t>
      </w:r>
      <w:r w:rsidRPr="00EC7EA7">
        <w:rPr>
          <w:rFonts w:ascii="Arial" w:eastAsia="Times New Roman" w:hAnsi="Arial" w:cs="Arial"/>
          <w:color w:val="000000"/>
          <w:sz w:val="24"/>
          <w:szCs w:val="24"/>
          <w:lang w:eastAsia="es-MX"/>
        </w:rPr>
        <w:t>se llegue a la misma conclusión</w:t>
      </w:r>
      <w:r>
        <w:rPr>
          <w:rFonts w:ascii="Arial" w:eastAsia="Times New Roman" w:hAnsi="Arial" w:cs="Arial"/>
          <w:color w:val="000000"/>
          <w:sz w:val="24"/>
          <w:szCs w:val="24"/>
          <w:lang w:eastAsia="es-MX"/>
        </w:rPr>
        <w:t>,</w:t>
      </w:r>
      <w:r w:rsidRPr="00EC7EA7">
        <w:rPr>
          <w:rFonts w:ascii="Arial" w:eastAsia="Times New Roman" w:hAnsi="Arial" w:cs="Arial"/>
          <w:color w:val="000000"/>
          <w:sz w:val="24"/>
          <w:szCs w:val="24"/>
          <w:lang w:eastAsia="es-MX"/>
        </w:rPr>
        <w:t xml:space="preserve"> y así, aunque el enfoque sea distinto, puede entenderse q</w:t>
      </w:r>
      <w:r>
        <w:rPr>
          <w:rFonts w:ascii="Arial" w:eastAsia="Times New Roman" w:hAnsi="Arial" w:cs="Arial"/>
          <w:color w:val="000000"/>
          <w:sz w:val="24"/>
          <w:szCs w:val="24"/>
          <w:lang w:eastAsia="es-MX"/>
        </w:rPr>
        <w:t xml:space="preserve">ue hay contestación de agravios, lo que en el presente asunto no ocurrió, porque en </w:t>
      </w:r>
      <w:r>
        <w:rPr>
          <w:rFonts w:ascii="Arial" w:eastAsia="Times New Roman" w:hAnsi="Arial" w:cs="Arial"/>
          <w:color w:val="000000"/>
          <w:sz w:val="24"/>
          <w:szCs w:val="24"/>
          <w:lang w:eastAsia="es-MX"/>
        </w:rPr>
        <w:lastRenderedPageBreak/>
        <w:t>ningún apartado de la resolución de Recurso de Revisión impugnada, se advierte contestación a las premisas alegadas por el actor,  pues es de considerarse por parte de la autoridad demandada que los agravios expuestos por el actor debían ser desechados; la Suprema Corte de Justicia de la Nación, ha considerado que en ese caso procede su calificación de agravios inoperantes, infundados, insuficientes o insubstanciales, considerándose que conlleva una respuesta en la que se plasme el razonamiento lógico jurídico y la fundamentación legal consideradas por el resolutor.</w:t>
      </w:r>
    </w:p>
    <w:p w:rsidR="007D3B3A" w:rsidRPr="003B49D4" w:rsidRDefault="007D3B3A" w:rsidP="007D3B3A">
      <w:pPr>
        <w:tabs>
          <w:tab w:val="left" w:pos="284"/>
          <w:tab w:val="left" w:pos="567"/>
        </w:tabs>
        <w:spacing w:before="24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b/>
      </w:r>
      <w:r>
        <w:rPr>
          <w:rFonts w:ascii="Arial" w:hAnsi="Arial" w:cs="Arial"/>
          <w:sz w:val="24"/>
          <w:szCs w:val="24"/>
        </w:rPr>
        <w:t>L</w:t>
      </w:r>
      <w:r>
        <w:rPr>
          <w:rFonts w:ascii="Arial" w:eastAsia="Times New Roman" w:hAnsi="Arial" w:cs="Arial"/>
          <w:color w:val="000000"/>
          <w:sz w:val="24"/>
          <w:szCs w:val="24"/>
          <w:lang w:eastAsia="es-MX"/>
        </w:rPr>
        <w:t xml:space="preserve">uego entonces, no existe razón a la autoridad demandada, al momento de contestar su demanda, al exponer que realizó un estudio global de los agravios expuestos por el actor y que resolvió bajo el principio de Litis abierta, pues ninguna de esas premisas conlleva a no dar respuesta a los agravios expuestos, más aun, que el </w:t>
      </w:r>
      <w:r w:rsidRPr="00D3541D">
        <w:rPr>
          <w:rFonts w:ascii="Arial" w:eastAsia="Times New Roman" w:hAnsi="Arial" w:cs="Arial"/>
          <w:color w:val="000000"/>
          <w:sz w:val="24"/>
          <w:szCs w:val="24"/>
          <w:lang w:eastAsia="es-MX"/>
        </w:rPr>
        <w:t>Tribunal Federal de Justicia Fiscal y Administrativa</w:t>
      </w:r>
      <w:r>
        <w:rPr>
          <w:rFonts w:ascii="Arial" w:eastAsia="Times New Roman" w:hAnsi="Arial" w:cs="Arial"/>
          <w:color w:val="000000"/>
          <w:sz w:val="24"/>
          <w:szCs w:val="24"/>
          <w:lang w:eastAsia="es-MX"/>
        </w:rPr>
        <w:t>, ha considerado que el principio de Litis Abiert</w:t>
      </w:r>
      <w:r w:rsidRPr="00D3541D">
        <w:rPr>
          <w:rFonts w:ascii="Arial" w:eastAsia="Times New Roman" w:hAnsi="Arial" w:cs="Arial"/>
          <w:color w:val="000000"/>
          <w:sz w:val="24"/>
          <w:szCs w:val="24"/>
          <w:lang w:eastAsia="es-MX"/>
        </w:rPr>
        <w:t>a</w:t>
      </w:r>
      <w:r>
        <w:rPr>
          <w:rFonts w:ascii="Arial" w:eastAsia="Times New Roman" w:hAnsi="Arial" w:cs="Arial"/>
          <w:color w:val="000000"/>
          <w:sz w:val="24"/>
          <w:szCs w:val="24"/>
          <w:lang w:eastAsia="es-MX"/>
        </w:rPr>
        <w:t>,</w:t>
      </w:r>
      <w:r w:rsidRPr="00D3541D">
        <w:rPr>
          <w:rFonts w:ascii="Arial" w:eastAsia="Times New Roman" w:hAnsi="Arial" w:cs="Arial"/>
          <w:color w:val="000000"/>
          <w:sz w:val="24"/>
          <w:szCs w:val="24"/>
          <w:lang w:eastAsia="es-MX"/>
        </w:rPr>
        <w:t xml:space="preserve"> </w:t>
      </w:r>
      <w:r w:rsidRPr="00D3541D">
        <w:rPr>
          <w:rFonts w:ascii="Arial" w:hAnsi="Arial" w:cs="Arial"/>
          <w:color w:val="000000"/>
          <w:sz w:val="24"/>
          <w:szCs w:val="24"/>
        </w:rPr>
        <w:t>consiste en que el demandante que impugne una resolución recaída a un recurso administrativo, simultáneamente está impugnando la resolución combatida en sede administrativa, en la parte que continúa afectándolo, con la posibilidad de hacer valer conceptos de nulidad en contra de la resolución combatida en el recurso y de la recaída a éste</w:t>
      </w:r>
      <w:r>
        <w:rPr>
          <w:rFonts w:ascii="Arial" w:hAnsi="Arial" w:cs="Arial"/>
          <w:color w:val="000000"/>
          <w:sz w:val="24"/>
          <w:szCs w:val="24"/>
        </w:rPr>
        <w:t xml:space="preserve">, por lo que dicho principio no resulta aplicable en la forma que refiere la autoridad demandada; </w:t>
      </w:r>
      <w:r>
        <w:rPr>
          <w:rFonts w:ascii="Arial" w:hAnsi="Arial" w:cs="Arial"/>
          <w:sz w:val="24"/>
          <w:szCs w:val="24"/>
        </w:rPr>
        <w:t>pues al no dar respuesta a ellos y exponer las razones y fundamentos por los que arribó a su conclusión, incumplió con la fundamentación y motivación de sus actos, prevista en los artículos 14 y 16 de la Constitución Política de los Estados Unidos Mexicanos, y 17 fracciones V y XIV de la Ley de Procedimiento y Justicia Administrativa para el Estado de Oaxaca,</w:t>
      </w:r>
      <w:r>
        <w:rPr>
          <w:rFonts w:ascii="Arial" w:hAnsi="Arial" w:cs="Arial"/>
          <w:color w:val="000000"/>
          <w:sz w:val="24"/>
          <w:szCs w:val="24"/>
        </w:rPr>
        <w:t xml:space="preserve"> de ahí la ilegalidad de la resolución impugnada. </w:t>
      </w:r>
      <w:r>
        <w:rPr>
          <w:rFonts w:ascii="Arial" w:hAnsi="Arial" w:cs="Arial"/>
          <w:sz w:val="24"/>
          <w:szCs w:val="24"/>
        </w:rPr>
        <w:t xml:space="preserve">Sirve de apoyo a lo anterior las jurisprudencias sustentadas por la Suprema Corte de Justicia de la Nación, con datos de identificación: </w:t>
      </w:r>
    </w:p>
    <w:p w:rsidR="007D3B3A" w:rsidRDefault="007D3B3A" w:rsidP="007D3B3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Apéndice de 2011, Tomo V. Civil Segunda Parte-TCC Primera Sección-Civil Subsección 2-Adjetivo, Novena Época, pág. 1098, registro 1013580, Jurisprudencia Civil, Tribunales Colegiados de Circuito, y de rubro: “</w:t>
      </w:r>
      <w:r w:rsidRPr="00F052C7">
        <w:rPr>
          <w:rFonts w:ascii="Arial" w:hAnsi="Arial" w:cs="Arial"/>
          <w:i/>
          <w:sz w:val="24"/>
          <w:szCs w:val="24"/>
        </w:rPr>
        <w:t>APELACIÓN. PARA REALIZAR EL ESTUDIO DE LOS AGRAVIOS LA AUTORIDAD PUEDE UTILIZAR CUALQUIER MÉTODO</w:t>
      </w:r>
      <w:r>
        <w:rPr>
          <w:rFonts w:ascii="Arial" w:hAnsi="Arial" w:cs="Arial"/>
          <w:sz w:val="24"/>
          <w:szCs w:val="24"/>
        </w:rPr>
        <w:t>”</w:t>
      </w:r>
    </w:p>
    <w:p w:rsidR="007D3B3A" w:rsidRDefault="007D3B3A" w:rsidP="007D3B3A">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Semanario Judicial de la Federación y su Gaceta, Tomo III, Marzo de 1996, Novena Época, pág. 688, registro 203126, Jurisprudencia Común, Tribunales </w:t>
      </w:r>
      <w:r>
        <w:rPr>
          <w:rFonts w:ascii="Arial" w:hAnsi="Arial" w:cs="Arial"/>
          <w:sz w:val="24"/>
          <w:szCs w:val="24"/>
        </w:rPr>
        <w:lastRenderedPageBreak/>
        <w:t>Colegiados de Circuito, y de rubro: “</w:t>
      </w:r>
      <w:r w:rsidRPr="00F052C7">
        <w:rPr>
          <w:rFonts w:ascii="Arial" w:hAnsi="Arial" w:cs="Arial"/>
          <w:i/>
          <w:sz w:val="24"/>
          <w:szCs w:val="24"/>
        </w:rPr>
        <w:t>AGRAVIOS EN LA APELACION. SU FALTA DE ESTUDIO ES VIOLATORIA DE GARANTIAS Y HACE INNECESARIO RESOLVER ACERCA DE LOS DEMAS CONCEPTOS DE VIOLACION.</w:t>
      </w:r>
      <w:r w:rsidRPr="00F052C7">
        <w:rPr>
          <w:rFonts w:ascii="Arial" w:hAnsi="Arial" w:cs="Arial"/>
          <w:sz w:val="24"/>
          <w:szCs w:val="24"/>
        </w:rPr>
        <w:t>”;</w:t>
      </w:r>
    </w:p>
    <w:p w:rsidR="007D3B3A" w:rsidRDefault="007D3B3A" w:rsidP="007D3B3A">
      <w:pPr>
        <w:tabs>
          <w:tab w:val="left" w:pos="284"/>
          <w:tab w:val="left" w:pos="567"/>
        </w:tabs>
        <w:spacing w:before="240" w:line="360" w:lineRule="auto"/>
        <w:jc w:val="both"/>
        <w:rPr>
          <w:rFonts w:ascii="Arial" w:hAnsi="Arial" w:cs="Arial"/>
          <w:sz w:val="24"/>
          <w:szCs w:val="24"/>
        </w:rPr>
      </w:pPr>
      <w:r>
        <w:rPr>
          <w:rFonts w:ascii="Arial" w:hAnsi="Arial" w:cs="Arial"/>
          <w:sz w:val="24"/>
          <w:szCs w:val="24"/>
        </w:rPr>
        <w:t>Gaceta del Semanario Judicial de la Federación, Libro 22, Septiembre de 2015, Tomo II, Décima Época, pág. 1683, registro 2010038, Jurisprudencia Común, Tribunales Colegiados de Circuito, y de rubro: “</w:t>
      </w:r>
      <w:r w:rsidRPr="00C06D03">
        <w:rPr>
          <w:rFonts w:ascii="Arial" w:hAnsi="Arial" w:cs="Arial"/>
          <w:i/>
          <w:sz w:val="24"/>
          <w:szCs w:val="24"/>
        </w:rPr>
        <w:t>CONCEPTOS O AGRAVIOS INOPERANTES. QUÉ DEBE ENTENDERSE POR "RAZONAMIENTO" COMO COMPONENTE DE LA CAUSA DE PEDIR PARA QUE PROCEDA SU ESTUDIO</w:t>
      </w:r>
      <w:r w:rsidRPr="00C06D03">
        <w:rPr>
          <w:rFonts w:ascii="Arial" w:hAnsi="Arial" w:cs="Arial"/>
          <w:sz w:val="24"/>
          <w:szCs w:val="24"/>
        </w:rPr>
        <w:t>.</w:t>
      </w:r>
      <w:r>
        <w:rPr>
          <w:rFonts w:ascii="Arial" w:hAnsi="Arial" w:cs="Arial"/>
          <w:sz w:val="24"/>
          <w:szCs w:val="24"/>
        </w:rPr>
        <w:t>”</w:t>
      </w:r>
      <w:r w:rsidRPr="00F052C7">
        <w:rPr>
          <w:rFonts w:ascii="Arial" w:hAnsi="Arial" w:cs="Arial"/>
          <w:sz w:val="24"/>
          <w:szCs w:val="24"/>
        </w:rPr>
        <w:t xml:space="preserve"> y,</w:t>
      </w:r>
    </w:p>
    <w:p w:rsidR="007D3B3A" w:rsidRDefault="007D3B3A" w:rsidP="007D3B3A">
      <w:pPr>
        <w:tabs>
          <w:tab w:val="left" w:pos="284"/>
          <w:tab w:val="left" w:pos="567"/>
        </w:tabs>
        <w:spacing w:before="240" w:line="360" w:lineRule="auto"/>
        <w:jc w:val="both"/>
        <w:rPr>
          <w:rFonts w:ascii="Arial" w:hAnsi="Arial" w:cs="Arial"/>
          <w:i/>
          <w:sz w:val="24"/>
          <w:szCs w:val="24"/>
        </w:rPr>
      </w:pPr>
      <w:r w:rsidRPr="00F052C7">
        <w:rPr>
          <w:rFonts w:ascii="Arial" w:hAnsi="Arial" w:cs="Arial"/>
          <w:sz w:val="24"/>
          <w:szCs w:val="24"/>
        </w:rPr>
        <w:t>R.T.F.J.F.A. Séptima Época. Año I. No. 5. Diciembre 2011. p. 205 Registro No. 38735, VII-P-1aS-73 y de rubro:</w:t>
      </w:r>
      <w:r>
        <w:rPr>
          <w:rFonts w:ascii="Arial" w:hAnsi="Arial" w:cs="Arial"/>
          <w:i/>
          <w:sz w:val="24"/>
          <w:szCs w:val="24"/>
        </w:rPr>
        <w:t xml:space="preserve"> “</w:t>
      </w:r>
      <w:r w:rsidRPr="00F052C7">
        <w:rPr>
          <w:rFonts w:ascii="Arial" w:hAnsi="Arial" w:cs="Arial"/>
          <w:i/>
          <w:sz w:val="24"/>
          <w:szCs w:val="24"/>
        </w:rPr>
        <w:t>LITIS ABIERTA EN EL JUICIO CONTENCIOSO ADMINISTRATIVO F</w:t>
      </w:r>
      <w:r>
        <w:rPr>
          <w:rFonts w:ascii="Arial" w:hAnsi="Arial" w:cs="Arial"/>
          <w:i/>
          <w:sz w:val="24"/>
          <w:szCs w:val="24"/>
        </w:rPr>
        <w:t>EDERAL. SU ALCANCE Y FINALIDAD.”</w:t>
      </w:r>
    </w:p>
    <w:p w:rsidR="007D3B3A" w:rsidRDefault="007D3B3A" w:rsidP="007D3B3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relatadas circunstancias frente a la ilegalidad del acto impugnado, al no ser atendidos los argumentos del actor por parte de la autoridad demandada, se declara la </w:t>
      </w:r>
      <w:r w:rsidRPr="00D411B3">
        <w:rPr>
          <w:rFonts w:ascii="Arial" w:hAnsi="Arial" w:cs="Arial"/>
          <w:b/>
          <w:sz w:val="24"/>
          <w:szCs w:val="24"/>
        </w:rPr>
        <w:t>NULIDAD</w:t>
      </w:r>
      <w:r>
        <w:rPr>
          <w:rFonts w:ascii="Arial" w:hAnsi="Arial" w:cs="Arial"/>
          <w:sz w:val="24"/>
          <w:szCs w:val="24"/>
        </w:rPr>
        <w:t xml:space="preserve"> de la resolución dictada en el Recurso de Revisión </w:t>
      </w:r>
      <w:r w:rsidR="00D13E61">
        <w:rPr>
          <w:rFonts w:ascii="Arial" w:hAnsi="Arial" w:cs="Arial"/>
          <w:sz w:val="24"/>
          <w:szCs w:val="24"/>
        </w:rPr>
        <w:t>***/****</w:t>
      </w:r>
      <w:r>
        <w:rPr>
          <w:rFonts w:ascii="Arial" w:hAnsi="Arial" w:cs="Arial"/>
          <w:sz w:val="24"/>
          <w:szCs w:val="24"/>
        </w:rPr>
        <w:t xml:space="preserve">, el día </w:t>
      </w:r>
      <w:r w:rsidR="00D13E61">
        <w:rPr>
          <w:rFonts w:ascii="Arial" w:hAnsi="Arial" w:cs="Arial"/>
          <w:sz w:val="24"/>
          <w:szCs w:val="24"/>
        </w:rPr>
        <w:t>**** de ***** de dos mil dieciocho (**/**/2018)</w:t>
      </w:r>
      <w:r>
        <w:rPr>
          <w:rFonts w:ascii="Arial" w:hAnsi="Arial" w:cs="Arial"/>
          <w:sz w:val="24"/>
          <w:szCs w:val="24"/>
        </w:rPr>
        <w:t xml:space="preserve">, por el Jefe de la Unidad Jurídica del Instituto Catastral del Estado de Oaxaca, que confirmó la determinación contenida en el oficio </w:t>
      </w:r>
      <w:r w:rsidR="00D13E61">
        <w:rPr>
          <w:rFonts w:ascii="Arial" w:hAnsi="Arial" w:cs="Arial"/>
          <w:sz w:val="24"/>
          <w:szCs w:val="24"/>
        </w:rPr>
        <w:t>ICEO/DG/***/2017</w:t>
      </w:r>
      <w:r>
        <w:rPr>
          <w:rFonts w:ascii="Arial" w:hAnsi="Arial" w:cs="Arial"/>
          <w:sz w:val="24"/>
          <w:szCs w:val="24"/>
        </w:rPr>
        <w:t xml:space="preserve">, dictada el </w:t>
      </w:r>
      <w:r w:rsidR="00D13E61">
        <w:rPr>
          <w:rFonts w:ascii="Arial" w:hAnsi="Arial" w:cs="Arial"/>
          <w:sz w:val="24"/>
          <w:szCs w:val="24"/>
        </w:rPr>
        <w:t>***** de ****** de dos mil diecisiete (**/**/2017)</w:t>
      </w:r>
      <w:r>
        <w:rPr>
          <w:rFonts w:ascii="Arial" w:hAnsi="Arial" w:cs="Arial"/>
          <w:sz w:val="24"/>
          <w:szCs w:val="24"/>
        </w:rPr>
        <w:t xml:space="preserve"> por la Jefa del Departamento de Tramitación del Instituto Catastral del Estado de Oaxaca, para el </w:t>
      </w:r>
      <w:r w:rsidRPr="00471A76">
        <w:rPr>
          <w:rFonts w:ascii="Arial" w:hAnsi="Arial" w:cs="Arial"/>
          <w:b/>
          <w:sz w:val="24"/>
          <w:szCs w:val="24"/>
        </w:rPr>
        <w:t xml:space="preserve">EFECTO </w:t>
      </w:r>
      <w:r>
        <w:rPr>
          <w:rFonts w:ascii="Arial" w:hAnsi="Arial" w:cs="Arial"/>
          <w:sz w:val="24"/>
          <w:szCs w:val="24"/>
        </w:rPr>
        <w:t xml:space="preserve">de que la autoridad demandada citada, dicte otra en la que </w:t>
      </w:r>
      <w:r w:rsidRPr="00471A76">
        <w:rPr>
          <w:rFonts w:ascii="Arial" w:hAnsi="Arial" w:cs="Arial"/>
          <w:b/>
          <w:sz w:val="24"/>
          <w:szCs w:val="24"/>
        </w:rPr>
        <w:t>con plenitud de jurisdicción</w:t>
      </w:r>
      <w:r>
        <w:rPr>
          <w:rFonts w:ascii="Arial" w:hAnsi="Arial" w:cs="Arial"/>
          <w:sz w:val="24"/>
          <w:szCs w:val="24"/>
        </w:rPr>
        <w:t xml:space="preserve">, atienda las premisas expuestas por el actor, lo anterior de conformidad con lo </w:t>
      </w:r>
      <w:r w:rsidRPr="00D92A90">
        <w:rPr>
          <w:rFonts w:ascii="Arial" w:hAnsi="Arial" w:cs="Arial"/>
          <w:sz w:val="24"/>
          <w:szCs w:val="24"/>
        </w:rPr>
        <w:t>dispuesto en los artículos</w:t>
      </w:r>
      <w:r>
        <w:rPr>
          <w:rFonts w:ascii="Arial" w:hAnsi="Arial" w:cs="Arial"/>
          <w:sz w:val="24"/>
          <w:szCs w:val="24"/>
        </w:rPr>
        <w:t xml:space="preserve">  208 fracciones II y VI, y 209 de la Ley de Procedimiento y Justicia Administrativa para el Estado de Oaxaca.</w:t>
      </w:r>
    </w:p>
    <w:p w:rsidR="007D3B3A" w:rsidRDefault="007D3B3A" w:rsidP="007D3B3A">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Finalmente se manda agregar a los autos un escrito del actor solicitando se señale fecha y hora para el desahogo de la </w:t>
      </w:r>
      <w:r w:rsidRPr="007E0B9E">
        <w:rPr>
          <w:rFonts w:ascii="Arial" w:hAnsi="Arial" w:cs="Arial"/>
          <w:sz w:val="24"/>
          <w:szCs w:val="24"/>
        </w:rPr>
        <w:t>audiencia de alegatos</w:t>
      </w:r>
      <w:r>
        <w:rPr>
          <w:rFonts w:ascii="Arial" w:hAnsi="Arial" w:cs="Arial"/>
          <w:sz w:val="24"/>
          <w:szCs w:val="24"/>
        </w:rPr>
        <w:t>, lo anterior en atención a que ésta se celebró el día treinta de agosto del presente año (30/08/2018), lo anterior de conformidad con el artículo 158 de la Ley de Procedimiento y Justicia Administrativa para el Estado de Oaxaca.</w:t>
      </w:r>
    </w:p>
    <w:p w:rsidR="007D3B3A" w:rsidRDefault="007D3B3A" w:rsidP="007D3B3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F45DC5">
        <w:rPr>
          <w:rFonts w:ascii="Arial" w:hAnsi="Arial" w:cs="Arial"/>
          <w:sz w:val="24"/>
          <w:szCs w:val="24"/>
        </w:rPr>
        <w:t xml:space="preserve">- - - </w:t>
      </w:r>
    </w:p>
    <w:p w:rsidR="00D57D5C" w:rsidRDefault="00D57D5C" w:rsidP="007D3B3A">
      <w:pPr>
        <w:tabs>
          <w:tab w:val="center" w:pos="4574"/>
        </w:tabs>
        <w:spacing w:line="360" w:lineRule="auto"/>
        <w:ind w:firstLine="708"/>
        <w:jc w:val="both"/>
        <w:rPr>
          <w:rFonts w:ascii="Arial" w:hAnsi="Arial" w:cs="Arial"/>
          <w:sz w:val="24"/>
          <w:szCs w:val="24"/>
        </w:rPr>
      </w:pPr>
      <w:bookmarkStart w:id="0" w:name="_GoBack"/>
      <w:bookmarkEnd w:id="0"/>
    </w:p>
    <w:p w:rsidR="007D3B3A" w:rsidRDefault="007D3B3A" w:rsidP="007D3B3A">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7D3B3A" w:rsidRDefault="007D3B3A" w:rsidP="007D3B3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F45DC5">
        <w:rPr>
          <w:rFonts w:ascii="Arial" w:hAnsi="Arial" w:cs="Arial"/>
          <w:sz w:val="24"/>
          <w:szCs w:val="24"/>
        </w:rPr>
        <w:t>-</w:t>
      </w:r>
    </w:p>
    <w:p w:rsidR="007D3B3A" w:rsidRDefault="007D3B3A" w:rsidP="007D3B3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F45DC5">
        <w:rPr>
          <w:rFonts w:ascii="Arial" w:hAnsi="Arial" w:cs="Arial"/>
          <w:sz w:val="24"/>
          <w:szCs w:val="24"/>
        </w:rPr>
        <w:t>- - - - - - - - -</w:t>
      </w:r>
    </w:p>
    <w:p w:rsidR="007D3B3A" w:rsidRDefault="007D3B3A" w:rsidP="007D3B3A">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Pr>
          <w:rFonts w:ascii="Arial" w:hAnsi="Arial" w:cs="Arial"/>
          <w:b/>
          <w:sz w:val="24"/>
          <w:szCs w:val="24"/>
        </w:rPr>
        <w:t xml:space="preserve">NULIDAD </w:t>
      </w:r>
      <w:r>
        <w:rPr>
          <w:rFonts w:ascii="Arial" w:hAnsi="Arial" w:cs="Arial"/>
          <w:sz w:val="24"/>
          <w:szCs w:val="24"/>
        </w:rPr>
        <w:t xml:space="preserve">de la resolución dictada en el Recurso de Revisión </w:t>
      </w:r>
      <w:r w:rsidR="00D13E61">
        <w:rPr>
          <w:rFonts w:ascii="Arial" w:hAnsi="Arial" w:cs="Arial"/>
          <w:sz w:val="24"/>
          <w:szCs w:val="24"/>
        </w:rPr>
        <w:t>***/****</w:t>
      </w:r>
      <w:r>
        <w:rPr>
          <w:rFonts w:ascii="Arial" w:hAnsi="Arial" w:cs="Arial"/>
          <w:sz w:val="24"/>
          <w:szCs w:val="24"/>
        </w:rPr>
        <w:t xml:space="preserve">, el día </w:t>
      </w:r>
      <w:r w:rsidR="00D13E61">
        <w:rPr>
          <w:rFonts w:ascii="Arial" w:hAnsi="Arial" w:cs="Arial"/>
          <w:sz w:val="24"/>
          <w:szCs w:val="24"/>
        </w:rPr>
        <w:t>**** de ***** de dos mil dieciocho (**/**/2018)</w:t>
      </w:r>
      <w:r>
        <w:rPr>
          <w:rFonts w:ascii="Arial" w:hAnsi="Arial" w:cs="Arial"/>
          <w:sz w:val="24"/>
          <w:szCs w:val="24"/>
        </w:rPr>
        <w:t xml:space="preserve">, por el Jefe de la Unidad Jurídica del Instituto Catastral del Estado de Oaxaca, para el </w:t>
      </w:r>
      <w:r w:rsidRPr="00471A76">
        <w:rPr>
          <w:rFonts w:ascii="Arial" w:hAnsi="Arial" w:cs="Arial"/>
          <w:b/>
          <w:sz w:val="24"/>
          <w:szCs w:val="24"/>
        </w:rPr>
        <w:t xml:space="preserve">EFECTO </w:t>
      </w:r>
      <w:r>
        <w:rPr>
          <w:rFonts w:ascii="Arial" w:hAnsi="Arial" w:cs="Arial"/>
          <w:sz w:val="24"/>
          <w:szCs w:val="24"/>
        </w:rPr>
        <w:t xml:space="preserve">de que la autoridad demandada dicte otra en la que </w:t>
      </w:r>
      <w:r w:rsidRPr="00471A76">
        <w:rPr>
          <w:rFonts w:ascii="Arial" w:hAnsi="Arial" w:cs="Arial"/>
          <w:b/>
          <w:sz w:val="24"/>
          <w:szCs w:val="24"/>
        </w:rPr>
        <w:t>con plenitud de jurisdicción</w:t>
      </w:r>
      <w:r>
        <w:rPr>
          <w:rFonts w:ascii="Arial" w:hAnsi="Arial" w:cs="Arial"/>
          <w:sz w:val="24"/>
          <w:szCs w:val="24"/>
        </w:rPr>
        <w:t xml:space="preserve">, atienda las premisas expuestas por el actor; lo anterior en términos precisados en el considerando SEXTO de esta resolución. - - - - - - - - - - - - </w:t>
      </w:r>
      <w:r w:rsidR="00F45DC5">
        <w:rPr>
          <w:rFonts w:ascii="Arial" w:hAnsi="Arial" w:cs="Arial"/>
          <w:sz w:val="24"/>
          <w:szCs w:val="24"/>
        </w:rPr>
        <w:t xml:space="preserve">- - - - - - - - - - - - - - - - - - - - - - - - - - - - - - - - </w:t>
      </w:r>
    </w:p>
    <w:p w:rsidR="007D3B3A" w:rsidRDefault="007D3B3A" w:rsidP="007D3B3A">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7D3B3A" w:rsidRPr="00746184" w:rsidRDefault="007D3B3A" w:rsidP="007D3B3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F45DC5">
        <w:rPr>
          <w:rFonts w:ascii="Arial" w:hAnsi="Arial" w:cs="Arial"/>
          <w:sz w:val="24"/>
          <w:szCs w:val="24"/>
        </w:rPr>
        <w:t>- - - - - - - - - - -</w:t>
      </w:r>
    </w:p>
    <w:p w:rsidR="000A0997" w:rsidRPr="007D3B3A" w:rsidRDefault="0079604F" w:rsidP="007D3B3A">
      <w:r w:rsidRPr="007D3B3A">
        <w:t xml:space="preserve"> </w:t>
      </w:r>
    </w:p>
    <w:sectPr w:rsidR="000A0997" w:rsidRPr="007D3B3A" w:rsidSect="00D13E61">
      <w:headerReference w:type="even" r:id="rId8"/>
      <w:headerReference w:type="default" r:id="rId9"/>
      <w:footerReference w:type="default" r:id="rId10"/>
      <w:headerReference w:type="first" r:id="rId11"/>
      <w:pgSz w:w="12240" w:h="20160" w:code="5"/>
      <w:pgMar w:top="1135" w:right="1701" w:bottom="2835"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A18" w:rsidRDefault="008E4A18" w:rsidP="00D833EF">
      <w:pPr>
        <w:spacing w:after="0" w:line="240" w:lineRule="auto"/>
      </w:pPr>
      <w:r>
        <w:separator/>
      </w:r>
    </w:p>
  </w:endnote>
  <w:endnote w:type="continuationSeparator" w:id="0">
    <w:p w:rsidR="008E4A18" w:rsidRDefault="008E4A18"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49399750"/>
      <w:docPartObj>
        <w:docPartGallery w:val="Page Numbers (Bottom of Page)"/>
        <w:docPartUnique/>
      </w:docPartObj>
    </w:sdtPr>
    <w:sdtEndPr/>
    <w:sdtContent>
      <w:p w:rsidR="00743773" w:rsidRPr="007D2760" w:rsidRDefault="008E4A18"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8F6D6E" w:rsidRPr="008F6D6E">
                      <w:rPr>
                        <w:noProof/>
                        <w:color w:val="000000" w:themeColor="text1"/>
                        <w:lang w:val="es-ES"/>
                      </w:rPr>
                      <w:t>9</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A18" w:rsidRDefault="008E4A18" w:rsidP="00D833EF">
      <w:pPr>
        <w:spacing w:after="0" w:line="240" w:lineRule="auto"/>
      </w:pPr>
      <w:r>
        <w:separator/>
      </w:r>
    </w:p>
  </w:footnote>
  <w:footnote w:type="continuationSeparator" w:id="0">
    <w:p w:rsidR="008E4A18" w:rsidRDefault="008E4A18"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D13E61">
    <w:pPr>
      <w:pStyle w:val="Encabezado"/>
    </w:pPr>
    <w:r>
      <w:rPr>
        <w:noProof/>
      </w:rPr>
      <w:pict w14:anchorId="662E628F">
        <v:shapetype id="_x0000_t202" coordsize="21600,21600" o:spt="202" path="m,l,21600r21600,l21600,xe">
          <v:stroke joinstyle="miter"/>
          <v:path gradientshapeok="t" o:connecttype="rect"/>
        </v:shapetype>
        <v:shape id="_x0000_s2074" type="#_x0000_t202" style="position:absolute;margin-left:421.05pt;margin-top:353.2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D13E61" w:rsidRPr="003B6E97" w:rsidRDefault="00D13E61" w:rsidP="00D13E6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7876"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D13E61"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7877"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sidR="008E4A18">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17CEA8BC" wp14:editId="6E2BFF5F">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B109BA">
      <w:rPr>
        <w:rFonts w:ascii="Bookman Old Style" w:hAnsi="Bookman Old Style"/>
        <w:b/>
      </w:rPr>
      <w:t>04</w:t>
    </w:r>
    <w:r w:rsidR="007D3B3A">
      <w:rPr>
        <w:rFonts w:ascii="Bookman Old Style" w:hAnsi="Bookman Old Style"/>
        <w:b/>
      </w:rPr>
      <w:t>3</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79604F">
      <w:rPr>
        <w:rFonts w:ascii="Bookman Old Style" w:hAnsi="Bookman Old Style"/>
        <w:b/>
        <w:sz w:val="24"/>
        <w:szCs w:val="24"/>
      </w:rPr>
      <w:t>8</w:t>
    </w:r>
  </w:p>
  <w:p w:rsidR="00743773" w:rsidRPr="00071C38" w:rsidRDefault="00D13E61" w:rsidP="00C35811">
    <w:pPr>
      <w:pStyle w:val="Encabezado"/>
      <w:jc w:val="center"/>
      <w:rPr>
        <w:rFonts w:ascii="Arial" w:hAnsi="Arial" w:cs="Arial"/>
        <w:b/>
        <w:sz w:val="24"/>
      </w:rPr>
    </w:pPr>
    <w:r>
      <w:rPr>
        <w:rFonts w:ascii="Bookman Old Style" w:hAnsi="Bookman Old Style"/>
        <w:noProof/>
        <w:lang w:eastAsia="es-MX"/>
      </w:rPr>
      <w:pict w14:anchorId="662E628F">
        <v:shape id="_x0000_s2070" type="#_x0000_t202" style="position:absolute;left:0;text-align:left;margin-left:-98.55pt;margin-top:330.85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D13E61" w:rsidRPr="003B6E97" w:rsidRDefault="00D13E61" w:rsidP="00D13E6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F5E77">
      <w:rPr>
        <w:noProof/>
        <w:lang w:eastAsia="es-MX"/>
      </w:rPr>
      <w:drawing>
        <wp:anchor distT="0" distB="0" distL="114300" distR="114300" simplePos="0" relativeHeight="251668992" behindDoc="1" locked="0" layoutInCell="1" allowOverlap="1" wp14:anchorId="07F90FCD" wp14:editId="78DFE1DE">
          <wp:simplePos x="0" y="0"/>
          <wp:positionH relativeFrom="column">
            <wp:posOffset>-30480</wp:posOffset>
          </wp:positionH>
          <wp:positionV relativeFrom="paragraph">
            <wp:posOffset>3049270</wp:posOffset>
          </wp:positionV>
          <wp:extent cx="5257800" cy="4533900"/>
          <wp:effectExtent l="0" t="0" r="0" b="0"/>
          <wp:wrapNone/>
          <wp:docPr id="26" name="Imagen 26"/>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D13E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7875"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11FFB"/>
    <w:rsid w:val="00013DA7"/>
    <w:rsid w:val="00014265"/>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7845"/>
    <w:rsid w:val="000B7FE0"/>
    <w:rsid w:val="000C2A54"/>
    <w:rsid w:val="000C3B0E"/>
    <w:rsid w:val="000C4C26"/>
    <w:rsid w:val="000C53DA"/>
    <w:rsid w:val="000C557A"/>
    <w:rsid w:val="000C666F"/>
    <w:rsid w:val="000C711C"/>
    <w:rsid w:val="000C7766"/>
    <w:rsid w:val="000D069B"/>
    <w:rsid w:val="000D312B"/>
    <w:rsid w:val="000D427C"/>
    <w:rsid w:val="000D4871"/>
    <w:rsid w:val="000D4BA3"/>
    <w:rsid w:val="000D4BD1"/>
    <w:rsid w:val="000D5E0D"/>
    <w:rsid w:val="000D6443"/>
    <w:rsid w:val="000D6B19"/>
    <w:rsid w:val="000E08F5"/>
    <w:rsid w:val="000E191A"/>
    <w:rsid w:val="000E2332"/>
    <w:rsid w:val="000E3003"/>
    <w:rsid w:val="000E5724"/>
    <w:rsid w:val="000E7798"/>
    <w:rsid w:val="000F0DF5"/>
    <w:rsid w:val="000F2454"/>
    <w:rsid w:val="000F46CA"/>
    <w:rsid w:val="000F6265"/>
    <w:rsid w:val="000F7052"/>
    <w:rsid w:val="001005E9"/>
    <w:rsid w:val="00102843"/>
    <w:rsid w:val="00104882"/>
    <w:rsid w:val="00105734"/>
    <w:rsid w:val="0011041F"/>
    <w:rsid w:val="001134C2"/>
    <w:rsid w:val="00116BF0"/>
    <w:rsid w:val="00116E80"/>
    <w:rsid w:val="00116FEE"/>
    <w:rsid w:val="0011704B"/>
    <w:rsid w:val="001179FE"/>
    <w:rsid w:val="00120751"/>
    <w:rsid w:val="00122735"/>
    <w:rsid w:val="001238DB"/>
    <w:rsid w:val="00123F5B"/>
    <w:rsid w:val="0012660F"/>
    <w:rsid w:val="001267B1"/>
    <w:rsid w:val="00130156"/>
    <w:rsid w:val="00130622"/>
    <w:rsid w:val="001321D1"/>
    <w:rsid w:val="00132E1E"/>
    <w:rsid w:val="00133A29"/>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71F13"/>
    <w:rsid w:val="00172B78"/>
    <w:rsid w:val="0017492D"/>
    <w:rsid w:val="00174E3A"/>
    <w:rsid w:val="001753F4"/>
    <w:rsid w:val="001759E7"/>
    <w:rsid w:val="00176F31"/>
    <w:rsid w:val="00180234"/>
    <w:rsid w:val="00184DBE"/>
    <w:rsid w:val="00185465"/>
    <w:rsid w:val="001854E2"/>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F1626"/>
    <w:rsid w:val="001F16C7"/>
    <w:rsid w:val="001F228D"/>
    <w:rsid w:val="001F3577"/>
    <w:rsid w:val="001F6A9C"/>
    <w:rsid w:val="001F6CFB"/>
    <w:rsid w:val="00201128"/>
    <w:rsid w:val="0020243D"/>
    <w:rsid w:val="00203F36"/>
    <w:rsid w:val="00204504"/>
    <w:rsid w:val="002069E2"/>
    <w:rsid w:val="0020725F"/>
    <w:rsid w:val="0021037E"/>
    <w:rsid w:val="00211406"/>
    <w:rsid w:val="00213055"/>
    <w:rsid w:val="0021320F"/>
    <w:rsid w:val="00213977"/>
    <w:rsid w:val="00220E31"/>
    <w:rsid w:val="002238D8"/>
    <w:rsid w:val="0022507D"/>
    <w:rsid w:val="00226A51"/>
    <w:rsid w:val="002300D8"/>
    <w:rsid w:val="00231F31"/>
    <w:rsid w:val="00233665"/>
    <w:rsid w:val="00233A6C"/>
    <w:rsid w:val="00235314"/>
    <w:rsid w:val="00237957"/>
    <w:rsid w:val="00241C5A"/>
    <w:rsid w:val="0024411B"/>
    <w:rsid w:val="0024420B"/>
    <w:rsid w:val="002451B9"/>
    <w:rsid w:val="00247A83"/>
    <w:rsid w:val="00252A11"/>
    <w:rsid w:val="002538B9"/>
    <w:rsid w:val="002572B3"/>
    <w:rsid w:val="00263082"/>
    <w:rsid w:val="00263788"/>
    <w:rsid w:val="002719FD"/>
    <w:rsid w:val="002721F9"/>
    <w:rsid w:val="00272390"/>
    <w:rsid w:val="00276F7A"/>
    <w:rsid w:val="002778B4"/>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553B"/>
    <w:rsid w:val="002E5A6C"/>
    <w:rsid w:val="002E5EC5"/>
    <w:rsid w:val="002E6A1C"/>
    <w:rsid w:val="002F2DFE"/>
    <w:rsid w:val="002F3178"/>
    <w:rsid w:val="002F3630"/>
    <w:rsid w:val="002F6FC6"/>
    <w:rsid w:val="002F7471"/>
    <w:rsid w:val="002F7672"/>
    <w:rsid w:val="00301DC8"/>
    <w:rsid w:val="00304E8C"/>
    <w:rsid w:val="00310272"/>
    <w:rsid w:val="00313EF7"/>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6AA"/>
    <w:rsid w:val="003B28BF"/>
    <w:rsid w:val="003B4BC0"/>
    <w:rsid w:val="003B6872"/>
    <w:rsid w:val="003C099A"/>
    <w:rsid w:val="003C289E"/>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43D"/>
    <w:rsid w:val="00482153"/>
    <w:rsid w:val="00484D7A"/>
    <w:rsid w:val="00485D86"/>
    <w:rsid w:val="00493FEC"/>
    <w:rsid w:val="00495289"/>
    <w:rsid w:val="0049552A"/>
    <w:rsid w:val="00496E1C"/>
    <w:rsid w:val="004A01DB"/>
    <w:rsid w:val="004A2D50"/>
    <w:rsid w:val="004A376D"/>
    <w:rsid w:val="004A4A00"/>
    <w:rsid w:val="004A525E"/>
    <w:rsid w:val="004A70A1"/>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28E7"/>
    <w:rsid w:val="00504032"/>
    <w:rsid w:val="00505AA3"/>
    <w:rsid w:val="00510CF0"/>
    <w:rsid w:val="00510ECB"/>
    <w:rsid w:val="005122EC"/>
    <w:rsid w:val="00512659"/>
    <w:rsid w:val="00513FEA"/>
    <w:rsid w:val="00516797"/>
    <w:rsid w:val="00516E2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1314"/>
    <w:rsid w:val="00574F0F"/>
    <w:rsid w:val="00574FAE"/>
    <w:rsid w:val="005758DB"/>
    <w:rsid w:val="00580CBF"/>
    <w:rsid w:val="00581939"/>
    <w:rsid w:val="005831B3"/>
    <w:rsid w:val="00583A4F"/>
    <w:rsid w:val="00583B31"/>
    <w:rsid w:val="00585A90"/>
    <w:rsid w:val="005868FC"/>
    <w:rsid w:val="005870F7"/>
    <w:rsid w:val="00591353"/>
    <w:rsid w:val="00593544"/>
    <w:rsid w:val="0059432E"/>
    <w:rsid w:val="0059443C"/>
    <w:rsid w:val="00596130"/>
    <w:rsid w:val="00597FF5"/>
    <w:rsid w:val="005A07C7"/>
    <w:rsid w:val="005A0BC7"/>
    <w:rsid w:val="005A1ADB"/>
    <w:rsid w:val="005A1E12"/>
    <w:rsid w:val="005A2299"/>
    <w:rsid w:val="005A57EC"/>
    <w:rsid w:val="005A61DA"/>
    <w:rsid w:val="005A6D47"/>
    <w:rsid w:val="005B0762"/>
    <w:rsid w:val="005B3911"/>
    <w:rsid w:val="005B4887"/>
    <w:rsid w:val="005B4E57"/>
    <w:rsid w:val="005B6479"/>
    <w:rsid w:val="005C2328"/>
    <w:rsid w:val="005C3403"/>
    <w:rsid w:val="005C3A51"/>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674E"/>
    <w:rsid w:val="00677AFD"/>
    <w:rsid w:val="006802D6"/>
    <w:rsid w:val="006808CF"/>
    <w:rsid w:val="00680ABC"/>
    <w:rsid w:val="00680CE2"/>
    <w:rsid w:val="00681CD9"/>
    <w:rsid w:val="006826DB"/>
    <w:rsid w:val="00684E1D"/>
    <w:rsid w:val="006856C9"/>
    <w:rsid w:val="00690580"/>
    <w:rsid w:val="00691DB4"/>
    <w:rsid w:val="0069316A"/>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C21"/>
    <w:rsid w:val="00712F02"/>
    <w:rsid w:val="00713BF4"/>
    <w:rsid w:val="00715641"/>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40D79"/>
    <w:rsid w:val="00742A57"/>
    <w:rsid w:val="00742DAC"/>
    <w:rsid w:val="00743773"/>
    <w:rsid w:val="00746D1F"/>
    <w:rsid w:val="0075021B"/>
    <w:rsid w:val="00752FB4"/>
    <w:rsid w:val="00753AB5"/>
    <w:rsid w:val="00754455"/>
    <w:rsid w:val="0075473D"/>
    <w:rsid w:val="00754FB0"/>
    <w:rsid w:val="00755A2C"/>
    <w:rsid w:val="007574FB"/>
    <w:rsid w:val="007618E5"/>
    <w:rsid w:val="00766BA2"/>
    <w:rsid w:val="0076765C"/>
    <w:rsid w:val="00770F04"/>
    <w:rsid w:val="00771016"/>
    <w:rsid w:val="0077560E"/>
    <w:rsid w:val="00775C7B"/>
    <w:rsid w:val="00776814"/>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60EC"/>
    <w:rsid w:val="007D6ED6"/>
    <w:rsid w:val="007E0078"/>
    <w:rsid w:val="007E0D82"/>
    <w:rsid w:val="007E2A06"/>
    <w:rsid w:val="007E2E58"/>
    <w:rsid w:val="007E302A"/>
    <w:rsid w:val="007E322F"/>
    <w:rsid w:val="007E5246"/>
    <w:rsid w:val="007F0792"/>
    <w:rsid w:val="007F0862"/>
    <w:rsid w:val="007F19BB"/>
    <w:rsid w:val="007F2A02"/>
    <w:rsid w:val="007F2EC7"/>
    <w:rsid w:val="007F3536"/>
    <w:rsid w:val="007F552F"/>
    <w:rsid w:val="007F7F48"/>
    <w:rsid w:val="00802F2F"/>
    <w:rsid w:val="00804D28"/>
    <w:rsid w:val="00805105"/>
    <w:rsid w:val="00806344"/>
    <w:rsid w:val="0080754E"/>
    <w:rsid w:val="0081220C"/>
    <w:rsid w:val="00812F3F"/>
    <w:rsid w:val="00814C57"/>
    <w:rsid w:val="00814D88"/>
    <w:rsid w:val="00816F62"/>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E0CBD"/>
    <w:rsid w:val="008E0D38"/>
    <w:rsid w:val="008E245C"/>
    <w:rsid w:val="008E289E"/>
    <w:rsid w:val="008E3346"/>
    <w:rsid w:val="008E4A18"/>
    <w:rsid w:val="008F0BBE"/>
    <w:rsid w:val="008F1DD4"/>
    <w:rsid w:val="008F2996"/>
    <w:rsid w:val="008F2FC5"/>
    <w:rsid w:val="008F4B4A"/>
    <w:rsid w:val="008F6D6E"/>
    <w:rsid w:val="009008C8"/>
    <w:rsid w:val="00900F61"/>
    <w:rsid w:val="00901789"/>
    <w:rsid w:val="0090257D"/>
    <w:rsid w:val="009057AB"/>
    <w:rsid w:val="00905D46"/>
    <w:rsid w:val="00906044"/>
    <w:rsid w:val="00906A8B"/>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EEB"/>
    <w:rsid w:val="009A52BA"/>
    <w:rsid w:val="009A571C"/>
    <w:rsid w:val="009A6DD2"/>
    <w:rsid w:val="009B0A68"/>
    <w:rsid w:val="009B15E1"/>
    <w:rsid w:val="009B4E41"/>
    <w:rsid w:val="009C0E4C"/>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136B5"/>
    <w:rsid w:val="00A13CAA"/>
    <w:rsid w:val="00A147CD"/>
    <w:rsid w:val="00A14BD5"/>
    <w:rsid w:val="00A14C44"/>
    <w:rsid w:val="00A1511E"/>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2F3F"/>
    <w:rsid w:val="00A45D2C"/>
    <w:rsid w:val="00A475E1"/>
    <w:rsid w:val="00A5186E"/>
    <w:rsid w:val="00A5189F"/>
    <w:rsid w:val="00A51E4F"/>
    <w:rsid w:val="00A52E57"/>
    <w:rsid w:val="00A535FA"/>
    <w:rsid w:val="00A55B92"/>
    <w:rsid w:val="00A62983"/>
    <w:rsid w:val="00A6662A"/>
    <w:rsid w:val="00A67207"/>
    <w:rsid w:val="00A7400D"/>
    <w:rsid w:val="00A74A5F"/>
    <w:rsid w:val="00A7542B"/>
    <w:rsid w:val="00A76E72"/>
    <w:rsid w:val="00A8098F"/>
    <w:rsid w:val="00A81304"/>
    <w:rsid w:val="00A82957"/>
    <w:rsid w:val="00A8414C"/>
    <w:rsid w:val="00A86E75"/>
    <w:rsid w:val="00A8741A"/>
    <w:rsid w:val="00A87EAE"/>
    <w:rsid w:val="00A87F18"/>
    <w:rsid w:val="00A921F9"/>
    <w:rsid w:val="00A9470C"/>
    <w:rsid w:val="00A9620B"/>
    <w:rsid w:val="00A9687B"/>
    <w:rsid w:val="00AA035B"/>
    <w:rsid w:val="00AA0B70"/>
    <w:rsid w:val="00AA1783"/>
    <w:rsid w:val="00AA17A3"/>
    <w:rsid w:val="00AA2E42"/>
    <w:rsid w:val="00AA4FD1"/>
    <w:rsid w:val="00AA6126"/>
    <w:rsid w:val="00AA63CA"/>
    <w:rsid w:val="00AA66B0"/>
    <w:rsid w:val="00AB0891"/>
    <w:rsid w:val="00AB1548"/>
    <w:rsid w:val="00AB1D36"/>
    <w:rsid w:val="00AB3399"/>
    <w:rsid w:val="00AB3A5F"/>
    <w:rsid w:val="00AB3AA9"/>
    <w:rsid w:val="00AB4ABF"/>
    <w:rsid w:val="00AB6CB2"/>
    <w:rsid w:val="00AC0CD7"/>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438C"/>
    <w:rsid w:val="00B446B5"/>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E7"/>
    <w:rsid w:val="00B771F3"/>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6DCA"/>
    <w:rsid w:val="00C206B8"/>
    <w:rsid w:val="00C2119A"/>
    <w:rsid w:val="00C2150D"/>
    <w:rsid w:val="00C2409C"/>
    <w:rsid w:val="00C2476A"/>
    <w:rsid w:val="00C254AF"/>
    <w:rsid w:val="00C25B22"/>
    <w:rsid w:val="00C2637D"/>
    <w:rsid w:val="00C2712A"/>
    <w:rsid w:val="00C27318"/>
    <w:rsid w:val="00C31584"/>
    <w:rsid w:val="00C34DB2"/>
    <w:rsid w:val="00C35811"/>
    <w:rsid w:val="00C36230"/>
    <w:rsid w:val="00C45C5D"/>
    <w:rsid w:val="00C45E0F"/>
    <w:rsid w:val="00C47119"/>
    <w:rsid w:val="00C475FA"/>
    <w:rsid w:val="00C53FBF"/>
    <w:rsid w:val="00C54D0B"/>
    <w:rsid w:val="00C54D0F"/>
    <w:rsid w:val="00C57398"/>
    <w:rsid w:val="00C62A10"/>
    <w:rsid w:val="00C64FEB"/>
    <w:rsid w:val="00C65906"/>
    <w:rsid w:val="00C710FE"/>
    <w:rsid w:val="00C72CA5"/>
    <w:rsid w:val="00C73690"/>
    <w:rsid w:val="00C73DD6"/>
    <w:rsid w:val="00C74656"/>
    <w:rsid w:val="00C7473B"/>
    <w:rsid w:val="00C74964"/>
    <w:rsid w:val="00C758AE"/>
    <w:rsid w:val="00C826F4"/>
    <w:rsid w:val="00C82F5A"/>
    <w:rsid w:val="00C841FE"/>
    <w:rsid w:val="00C91953"/>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3E61"/>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57D5C"/>
    <w:rsid w:val="00D604E2"/>
    <w:rsid w:val="00D63725"/>
    <w:rsid w:val="00D64DBC"/>
    <w:rsid w:val="00D6673C"/>
    <w:rsid w:val="00D673CB"/>
    <w:rsid w:val="00D67558"/>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3CAA"/>
    <w:rsid w:val="00DB5160"/>
    <w:rsid w:val="00DB6504"/>
    <w:rsid w:val="00DB6A4B"/>
    <w:rsid w:val="00DC01F8"/>
    <w:rsid w:val="00DC0CD2"/>
    <w:rsid w:val="00DC1DB1"/>
    <w:rsid w:val="00DC3D17"/>
    <w:rsid w:val="00DC5F8E"/>
    <w:rsid w:val="00DC622B"/>
    <w:rsid w:val="00DD0E6C"/>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2EF"/>
    <w:rsid w:val="00E268FC"/>
    <w:rsid w:val="00E26A2D"/>
    <w:rsid w:val="00E27333"/>
    <w:rsid w:val="00E335DD"/>
    <w:rsid w:val="00E33941"/>
    <w:rsid w:val="00E35F42"/>
    <w:rsid w:val="00E363BD"/>
    <w:rsid w:val="00E363F3"/>
    <w:rsid w:val="00E3713B"/>
    <w:rsid w:val="00E4015B"/>
    <w:rsid w:val="00E41309"/>
    <w:rsid w:val="00E425EE"/>
    <w:rsid w:val="00E43AE8"/>
    <w:rsid w:val="00E4424F"/>
    <w:rsid w:val="00E452F2"/>
    <w:rsid w:val="00E45920"/>
    <w:rsid w:val="00E462FB"/>
    <w:rsid w:val="00E4641D"/>
    <w:rsid w:val="00E46EFD"/>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8D2"/>
    <w:rsid w:val="00F30D12"/>
    <w:rsid w:val="00F31CEB"/>
    <w:rsid w:val="00F33B46"/>
    <w:rsid w:val="00F3589A"/>
    <w:rsid w:val="00F35B15"/>
    <w:rsid w:val="00F36B86"/>
    <w:rsid w:val="00F375EB"/>
    <w:rsid w:val="00F404A5"/>
    <w:rsid w:val="00F41480"/>
    <w:rsid w:val="00F4234B"/>
    <w:rsid w:val="00F42516"/>
    <w:rsid w:val="00F44CCA"/>
    <w:rsid w:val="00F45DC5"/>
    <w:rsid w:val="00F46D72"/>
    <w:rsid w:val="00F5035E"/>
    <w:rsid w:val="00F51975"/>
    <w:rsid w:val="00F51B2A"/>
    <w:rsid w:val="00F539B1"/>
    <w:rsid w:val="00F5610C"/>
    <w:rsid w:val="00F5646F"/>
    <w:rsid w:val="00F61AAE"/>
    <w:rsid w:val="00F620B8"/>
    <w:rsid w:val="00F62DAD"/>
    <w:rsid w:val="00F66B6E"/>
    <w:rsid w:val="00F70D77"/>
    <w:rsid w:val="00F71788"/>
    <w:rsid w:val="00F719B8"/>
    <w:rsid w:val="00F7361F"/>
    <w:rsid w:val="00F743CE"/>
    <w:rsid w:val="00F744B9"/>
    <w:rsid w:val="00F75B65"/>
    <w:rsid w:val="00F8079B"/>
    <w:rsid w:val="00F8118E"/>
    <w:rsid w:val="00F817FB"/>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3498"/>
    <w:rsid w:val="00FB4CB4"/>
    <w:rsid w:val="00FB5089"/>
    <w:rsid w:val="00FB671C"/>
    <w:rsid w:val="00FB6E4E"/>
    <w:rsid w:val="00FC3B87"/>
    <w:rsid w:val="00FC5874"/>
    <w:rsid w:val="00FD1B81"/>
    <w:rsid w:val="00FD1FB6"/>
    <w:rsid w:val="00FD2358"/>
    <w:rsid w:val="00FD30D1"/>
    <w:rsid w:val="00FD5F79"/>
    <w:rsid w:val="00FD62C5"/>
    <w:rsid w:val="00FD774A"/>
    <w:rsid w:val="00FE08EA"/>
    <w:rsid w:val="00FE0DA7"/>
    <w:rsid w:val="00FE15E5"/>
    <w:rsid w:val="00FE45A3"/>
    <w:rsid w:val="00FF1728"/>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6059D595"/>
  <w15:docId w15:val="{C6E0365A-D98C-4FAC-9D56-7CB68CC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3BA5-0E5A-4953-AB99-5556A32A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TotalTime>
  <Pages>9</Pages>
  <Words>3247</Words>
  <Characters>17863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689</cp:revision>
  <cp:lastPrinted>2018-10-17T18:06:00Z</cp:lastPrinted>
  <dcterms:created xsi:type="dcterms:W3CDTF">2016-06-06T18:19:00Z</dcterms:created>
  <dcterms:modified xsi:type="dcterms:W3CDTF">2019-04-10T16:56:00Z</dcterms:modified>
</cp:coreProperties>
</file>