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E1" w:rsidRPr="00480096" w:rsidRDefault="005D2070" w:rsidP="00D55B35">
      <w:pPr>
        <w:spacing w:line="360" w:lineRule="auto"/>
        <w:jc w:val="both"/>
        <w:rPr>
          <w:rFonts w:ascii="Arial" w:hAnsi="Arial" w:cs="Arial"/>
          <w:b/>
          <w:color w:val="000000" w:themeColor="text1"/>
          <w:sz w:val="28"/>
          <w:szCs w:val="28"/>
        </w:rPr>
      </w:pPr>
      <w:r w:rsidRPr="00480096">
        <w:rPr>
          <w:rFonts w:ascii="Arial" w:hAnsi="Arial" w:cs="Arial"/>
          <w:b/>
          <w:color w:val="000000" w:themeColor="text1"/>
          <w:sz w:val="28"/>
          <w:szCs w:val="28"/>
        </w:rPr>
        <w:t xml:space="preserve">TRIBUNAL DE JUSTICIA ADMINISTRATIVA DEL ESTADO DE OAXACA.- </w:t>
      </w:r>
      <w:r w:rsidRPr="00480096">
        <w:rPr>
          <w:rFonts w:ascii="Arial" w:hAnsi="Arial" w:cs="Arial"/>
          <w:b/>
          <w:bCs/>
          <w:color w:val="000000" w:themeColor="text1"/>
          <w:sz w:val="28"/>
          <w:szCs w:val="28"/>
          <w:lang w:val="es-MX"/>
        </w:rPr>
        <w:t>PRIMERA SALA UNITARIA DE PRIMERA INST</w:t>
      </w:r>
      <w:r w:rsidR="00E554E2" w:rsidRPr="00480096">
        <w:rPr>
          <w:rFonts w:ascii="Arial" w:hAnsi="Arial" w:cs="Arial"/>
          <w:b/>
          <w:bCs/>
          <w:color w:val="000000" w:themeColor="text1"/>
          <w:sz w:val="28"/>
          <w:szCs w:val="28"/>
          <w:lang w:val="es-MX"/>
        </w:rPr>
        <w:t xml:space="preserve">ANCIA.- MAGISTRADA LICENCIADA.- </w:t>
      </w:r>
      <w:r w:rsidRPr="00480096">
        <w:rPr>
          <w:rFonts w:ascii="Arial" w:hAnsi="Arial" w:cs="Arial"/>
          <w:b/>
          <w:bCs/>
          <w:color w:val="000000" w:themeColor="text1"/>
          <w:sz w:val="28"/>
          <w:szCs w:val="28"/>
          <w:lang w:val="es-MX"/>
        </w:rPr>
        <w:t xml:space="preserve">FRIDA </w:t>
      </w:r>
      <w:r w:rsidR="00962834" w:rsidRPr="00480096">
        <w:rPr>
          <w:rFonts w:ascii="Arial" w:hAnsi="Arial" w:cs="Arial"/>
          <w:b/>
          <w:bCs/>
          <w:color w:val="000000" w:themeColor="text1"/>
          <w:sz w:val="28"/>
          <w:szCs w:val="28"/>
          <w:lang w:val="es-MX"/>
        </w:rPr>
        <w:t>JIMÉNEZ VALENCIA.- LICENCIADO.-</w:t>
      </w:r>
      <w:r w:rsidRPr="00480096">
        <w:rPr>
          <w:rFonts w:ascii="Arial" w:hAnsi="Arial" w:cs="Arial"/>
          <w:b/>
          <w:bCs/>
          <w:color w:val="000000" w:themeColor="text1"/>
          <w:sz w:val="28"/>
          <w:szCs w:val="28"/>
          <w:lang w:val="es-MX"/>
        </w:rPr>
        <w:t xml:space="preserve"> RENATO GABRIEL IBÁÑEZ CASTELLANOS.- SECRETARIO DE ACUERDOS.- OAXACA DE JU</w:t>
      </w:r>
      <w:r w:rsidR="00A62EE7" w:rsidRPr="00480096">
        <w:rPr>
          <w:rFonts w:ascii="Arial" w:hAnsi="Arial" w:cs="Arial"/>
          <w:b/>
          <w:bCs/>
          <w:color w:val="000000" w:themeColor="text1"/>
          <w:sz w:val="28"/>
          <w:szCs w:val="28"/>
          <w:lang w:val="es-MX"/>
        </w:rPr>
        <w:t>Á</w:t>
      </w:r>
      <w:r w:rsidRPr="00480096">
        <w:rPr>
          <w:rFonts w:ascii="Arial" w:hAnsi="Arial" w:cs="Arial"/>
          <w:b/>
          <w:bCs/>
          <w:color w:val="000000" w:themeColor="text1"/>
          <w:sz w:val="28"/>
          <w:szCs w:val="28"/>
          <w:lang w:val="es-MX"/>
        </w:rPr>
        <w:t>REZ</w:t>
      </w:r>
      <w:r w:rsidR="00F34ACC" w:rsidRPr="00480096">
        <w:rPr>
          <w:rFonts w:ascii="Arial" w:hAnsi="Arial" w:cs="Arial"/>
          <w:b/>
          <w:color w:val="000000" w:themeColor="text1"/>
          <w:sz w:val="28"/>
          <w:szCs w:val="28"/>
        </w:rPr>
        <w:t>,</w:t>
      </w:r>
      <w:r w:rsidR="00DA7DF6" w:rsidRPr="00480096">
        <w:rPr>
          <w:rFonts w:ascii="Arial" w:hAnsi="Arial" w:cs="Arial"/>
          <w:b/>
          <w:color w:val="000000" w:themeColor="text1"/>
          <w:sz w:val="28"/>
          <w:szCs w:val="28"/>
        </w:rPr>
        <w:t xml:space="preserve"> OAXACA</w:t>
      </w:r>
      <w:r w:rsidR="00E554E2" w:rsidRPr="00480096">
        <w:rPr>
          <w:rFonts w:ascii="Arial" w:hAnsi="Arial" w:cs="Arial"/>
          <w:b/>
          <w:color w:val="000000" w:themeColor="text1"/>
          <w:sz w:val="28"/>
          <w:szCs w:val="28"/>
        </w:rPr>
        <w:t xml:space="preserve"> A </w:t>
      </w:r>
      <w:r w:rsidR="00544128" w:rsidRPr="00480096">
        <w:rPr>
          <w:rFonts w:ascii="Arial" w:hAnsi="Arial" w:cs="Arial"/>
          <w:b/>
          <w:color w:val="000000" w:themeColor="text1"/>
          <w:sz w:val="28"/>
          <w:szCs w:val="28"/>
        </w:rPr>
        <w:t>VEINTIUNO</w:t>
      </w:r>
      <w:r w:rsidR="00E554E2" w:rsidRPr="00480096">
        <w:rPr>
          <w:rFonts w:ascii="Arial" w:hAnsi="Arial" w:cs="Arial"/>
          <w:b/>
          <w:color w:val="000000" w:themeColor="text1"/>
          <w:sz w:val="28"/>
          <w:szCs w:val="28"/>
        </w:rPr>
        <w:t xml:space="preserve"> DE </w:t>
      </w:r>
      <w:r w:rsidR="00544128" w:rsidRPr="00480096">
        <w:rPr>
          <w:rFonts w:ascii="Arial" w:hAnsi="Arial" w:cs="Arial"/>
          <w:b/>
          <w:color w:val="000000" w:themeColor="text1"/>
          <w:sz w:val="28"/>
          <w:szCs w:val="28"/>
        </w:rPr>
        <w:t>JUNIO</w:t>
      </w:r>
      <w:r w:rsidR="00E554E2" w:rsidRPr="00480096">
        <w:rPr>
          <w:rFonts w:ascii="Arial" w:hAnsi="Arial" w:cs="Arial"/>
          <w:b/>
          <w:color w:val="000000" w:themeColor="text1"/>
          <w:sz w:val="28"/>
          <w:szCs w:val="28"/>
        </w:rPr>
        <w:t xml:space="preserve"> D</w:t>
      </w:r>
      <w:r w:rsidR="00F34ACC" w:rsidRPr="00480096">
        <w:rPr>
          <w:rFonts w:ascii="Arial" w:hAnsi="Arial" w:cs="Arial"/>
          <w:b/>
          <w:color w:val="000000" w:themeColor="text1"/>
          <w:sz w:val="28"/>
          <w:szCs w:val="28"/>
        </w:rPr>
        <w:t>E</w:t>
      </w:r>
      <w:r w:rsidR="00E554E2" w:rsidRPr="00480096">
        <w:rPr>
          <w:rFonts w:ascii="Arial" w:hAnsi="Arial" w:cs="Arial"/>
          <w:b/>
          <w:color w:val="000000" w:themeColor="text1"/>
          <w:sz w:val="28"/>
          <w:szCs w:val="28"/>
        </w:rPr>
        <w:t xml:space="preserve"> DOS MIL DIECI</w:t>
      </w:r>
      <w:r w:rsidR="00F34ACC" w:rsidRPr="00480096">
        <w:rPr>
          <w:rFonts w:ascii="Arial" w:hAnsi="Arial" w:cs="Arial"/>
          <w:b/>
          <w:color w:val="000000" w:themeColor="text1"/>
          <w:sz w:val="28"/>
          <w:szCs w:val="28"/>
        </w:rPr>
        <w:t>NUEVE</w:t>
      </w:r>
      <w:r w:rsidR="00E554E2" w:rsidRPr="00480096">
        <w:rPr>
          <w:rFonts w:ascii="Arial" w:hAnsi="Arial" w:cs="Arial"/>
          <w:b/>
          <w:color w:val="000000" w:themeColor="text1"/>
          <w:sz w:val="28"/>
          <w:szCs w:val="28"/>
        </w:rPr>
        <w:t>. (</w:t>
      </w:r>
      <w:r w:rsidR="00544128" w:rsidRPr="00480096">
        <w:rPr>
          <w:rFonts w:ascii="Arial" w:hAnsi="Arial" w:cs="Arial"/>
          <w:b/>
          <w:color w:val="000000" w:themeColor="text1"/>
          <w:sz w:val="28"/>
          <w:szCs w:val="28"/>
        </w:rPr>
        <w:t>21</w:t>
      </w:r>
      <w:r w:rsidR="00E554E2" w:rsidRPr="00480096">
        <w:rPr>
          <w:rFonts w:ascii="Arial" w:hAnsi="Arial" w:cs="Arial"/>
          <w:b/>
          <w:color w:val="000000" w:themeColor="text1"/>
          <w:sz w:val="28"/>
          <w:szCs w:val="28"/>
        </w:rPr>
        <w:t>/</w:t>
      </w:r>
      <w:r w:rsidR="00F34ACC" w:rsidRPr="00480096">
        <w:rPr>
          <w:rFonts w:ascii="Arial" w:hAnsi="Arial" w:cs="Arial"/>
          <w:b/>
          <w:color w:val="000000" w:themeColor="text1"/>
          <w:sz w:val="28"/>
          <w:szCs w:val="28"/>
        </w:rPr>
        <w:t>0</w:t>
      </w:r>
      <w:r w:rsidR="00544128" w:rsidRPr="00480096">
        <w:rPr>
          <w:rFonts w:ascii="Arial" w:hAnsi="Arial" w:cs="Arial"/>
          <w:b/>
          <w:color w:val="000000" w:themeColor="text1"/>
          <w:sz w:val="28"/>
          <w:szCs w:val="28"/>
        </w:rPr>
        <w:t>6</w:t>
      </w:r>
      <w:r w:rsidRPr="00480096">
        <w:rPr>
          <w:rFonts w:ascii="Arial" w:hAnsi="Arial" w:cs="Arial"/>
          <w:b/>
          <w:color w:val="000000" w:themeColor="text1"/>
          <w:sz w:val="28"/>
          <w:szCs w:val="28"/>
        </w:rPr>
        <w:t>/201</w:t>
      </w:r>
      <w:r w:rsidR="00F34ACC" w:rsidRPr="00480096">
        <w:rPr>
          <w:rFonts w:ascii="Arial" w:hAnsi="Arial" w:cs="Arial"/>
          <w:b/>
          <w:color w:val="000000" w:themeColor="text1"/>
          <w:sz w:val="28"/>
          <w:szCs w:val="28"/>
        </w:rPr>
        <w:t>9</w:t>
      </w:r>
      <w:r w:rsidRPr="00480096">
        <w:rPr>
          <w:rFonts w:ascii="Arial" w:hAnsi="Arial" w:cs="Arial"/>
          <w:b/>
          <w:color w:val="000000" w:themeColor="text1"/>
          <w:sz w:val="28"/>
          <w:szCs w:val="28"/>
        </w:rPr>
        <w:t>).</w:t>
      </w:r>
      <w:r w:rsidR="00F34ACC" w:rsidRPr="00480096">
        <w:rPr>
          <w:rFonts w:ascii="Arial" w:hAnsi="Arial" w:cs="Arial"/>
          <w:b/>
          <w:color w:val="000000" w:themeColor="text1"/>
          <w:sz w:val="28"/>
          <w:szCs w:val="28"/>
        </w:rPr>
        <w:t xml:space="preserve"> - - </w:t>
      </w:r>
      <w:r w:rsidR="00DA7DF6" w:rsidRPr="00480096">
        <w:rPr>
          <w:rFonts w:ascii="Arial" w:hAnsi="Arial" w:cs="Arial"/>
          <w:b/>
          <w:color w:val="000000" w:themeColor="text1"/>
          <w:sz w:val="28"/>
          <w:szCs w:val="28"/>
        </w:rPr>
        <w:t xml:space="preserve">- </w:t>
      </w:r>
    </w:p>
    <w:p w:rsidR="00544128" w:rsidRPr="00480096" w:rsidRDefault="005C2494" w:rsidP="00544128">
      <w:pPr>
        <w:pStyle w:val="corte4fondo"/>
        <w:ind w:right="51" w:firstLine="567"/>
        <w:rPr>
          <w:rFonts w:cs="Arial"/>
          <w:color w:val="000000" w:themeColor="text1"/>
          <w:sz w:val="28"/>
          <w:szCs w:val="28"/>
        </w:rPr>
      </w:pPr>
      <w:r w:rsidRPr="00480096">
        <w:rPr>
          <w:rFonts w:cs="Arial"/>
          <w:b/>
          <w:color w:val="000000" w:themeColor="text1"/>
          <w:sz w:val="28"/>
          <w:szCs w:val="28"/>
        </w:rPr>
        <w:t>VI</w:t>
      </w:r>
      <w:r w:rsidR="0070774B" w:rsidRPr="00480096">
        <w:rPr>
          <w:rFonts w:cs="Arial"/>
          <w:b/>
          <w:color w:val="000000" w:themeColor="text1"/>
          <w:sz w:val="28"/>
          <w:szCs w:val="28"/>
        </w:rPr>
        <w:t>ST</w:t>
      </w:r>
      <w:r w:rsidR="001555BB" w:rsidRPr="00480096">
        <w:rPr>
          <w:rFonts w:cs="Arial"/>
          <w:b/>
          <w:color w:val="000000" w:themeColor="text1"/>
          <w:sz w:val="28"/>
          <w:szCs w:val="28"/>
        </w:rPr>
        <w:t>O</w:t>
      </w:r>
      <w:r w:rsidR="006F0180" w:rsidRPr="00480096">
        <w:rPr>
          <w:rFonts w:cs="Arial"/>
          <w:b/>
          <w:color w:val="000000" w:themeColor="text1"/>
          <w:sz w:val="28"/>
          <w:szCs w:val="28"/>
        </w:rPr>
        <w:t>S</w:t>
      </w:r>
      <w:r w:rsidR="00A87F63" w:rsidRPr="00480096">
        <w:rPr>
          <w:rFonts w:cs="Arial"/>
          <w:color w:val="000000" w:themeColor="text1"/>
          <w:sz w:val="28"/>
          <w:szCs w:val="28"/>
        </w:rPr>
        <w:t xml:space="preserve"> para resolver los autos del</w:t>
      </w:r>
      <w:r w:rsidR="00183229" w:rsidRPr="00480096">
        <w:rPr>
          <w:rFonts w:cs="Arial"/>
          <w:color w:val="000000" w:themeColor="text1"/>
          <w:sz w:val="28"/>
          <w:szCs w:val="28"/>
        </w:rPr>
        <w:t xml:space="preserve"> </w:t>
      </w:r>
      <w:r w:rsidR="00D47454" w:rsidRPr="00480096">
        <w:rPr>
          <w:rFonts w:cs="Arial"/>
          <w:color w:val="000000" w:themeColor="text1"/>
          <w:sz w:val="28"/>
          <w:szCs w:val="28"/>
        </w:rPr>
        <w:t>j</w:t>
      </w:r>
      <w:r w:rsidR="007E782A" w:rsidRPr="00480096">
        <w:rPr>
          <w:rFonts w:cs="Arial"/>
          <w:color w:val="000000" w:themeColor="text1"/>
          <w:sz w:val="28"/>
          <w:szCs w:val="28"/>
        </w:rPr>
        <w:t>uicio de nulidad de número</w:t>
      </w:r>
      <w:r w:rsidR="00065CEC" w:rsidRPr="00480096">
        <w:rPr>
          <w:rFonts w:cs="Arial"/>
          <w:color w:val="000000" w:themeColor="text1"/>
          <w:sz w:val="28"/>
          <w:szCs w:val="28"/>
        </w:rPr>
        <w:t xml:space="preserve"> </w:t>
      </w:r>
      <w:r w:rsidR="00544128" w:rsidRPr="00480096">
        <w:rPr>
          <w:rFonts w:cs="Arial"/>
          <w:b/>
          <w:color w:val="000000" w:themeColor="text1"/>
          <w:sz w:val="28"/>
          <w:szCs w:val="28"/>
        </w:rPr>
        <w:t>37</w:t>
      </w:r>
      <w:r w:rsidR="00125271" w:rsidRPr="00480096">
        <w:rPr>
          <w:rFonts w:cs="Arial"/>
          <w:b/>
          <w:color w:val="000000" w:themeColor="text1"/>
          <w:sz w:val="28"/>
          <w:szCs w:val="28"/>
        </w:rPr>
        <w:t>/201</w:t>
      </w:r>
      <w:r w:rsidR="0079717D" w:rsidRPr="00480096">
        <w:rPr>
          <w:rFonts w:cs="Arial"/>
          <w:b/>
          <w:color w:val="000000" w:themeColor="text1"/>
          <w:sz w:val="28"/>
          <w:szCs w:val="28"/>
        </w:rPr>
        <w:t>9</w:t>
      </w:r>
      <w:r w:rsidR="00D71A3E" w:rsidRPr="00480096">
        <w:rPr>
          <w:rFonts w:cs="Arial"/>
          <w:b/>
          <w:color w:val="000000" w:themeColor="text1"/>
          <w:sz w:val="28"/>
          <w:szCs w:val="28"/>
        </w:rPr>
        <w:t xml:space="preserve"> </w:t>
      </w:r>
      <w:r w:rsidR="00D71A3E" w:rsidRPr="00480096">
        <w:rPr>
          <w:rFonts w:cs="Arial"/>
          <w:color w:val="000000" w:themeColor="text1"/>
          <w:sz w:val="28"/>
          <w:szCs w:val="28"/>
        </w:rPr>
        <w:t>promovido por</w:t>
      </w:r>
      <w:r w:rsidR="00F34ACC" w:rsidRPr="00480096">
        <w:rPr>
          <w:rFonts w:cs="Arial"/>
          <w:color w:val="000000" w:themeColor="text1"/>
          <w:sz w:val="28"/>
          <w:szCs w:val="28"/>
        </w:rPr>
        <w:t xml:space="preserve"> </w:t>
      </w:r>
      <w:r w:rsidR="00480096">
        <w:rPr>
          <w:rFonts w:cs="Arial"/>
          <w:color w:val="000000" w:themeColor="text1"/>
          <w:sz w:val="28"/>
          <w:szCs w:val="28"/>
        </w:rPr>
        <w:t>**********</w:t>
      </w:r>
      <w:r w:rsidR="00E76503" w:rsidRPr="00480096">
        <w:rPr>
          <w:rFonts w:cs="Arial"/>
          <w:color w:val="000000" w:themeColor="text1"/>
          <w:sz w:val="28"/>
          <w:szCs w:val="28"/>
        </w:rPr>
        <w:t xml:space="preserve">, </w:t>
      </w:r>
      <w:r w:rsidR="00A46EA5" w:rsidRPr="00480096">
        <w:rPr>
          <w:rFonts w:cs="Arial"/>
          <w:color w:val="000000" w:themeColor="text1"/>
          <w:sz w:val="28"/>
          <w:szCs w:val="28"/>
        </w:rPr>
        <w:t>en contra del oficio número OP/</w:t>
      </w:r>
      <w:r w:rsidR="00F34ACC" w:rsidRPr="00480096">
        <w:rPr>
          <w:rFonts w:cs="Arial"/>
          <w:color w:val="000000" w:themeColor="text1"/>
          <w:sz w:val="28"/>
          <w:szCs w:val="28"/>
        </w:rPr>
        <w:t>DG/</w:t>
      </w:r>
      <w:r w:rsidR="00544128" w:rsidRPr="00480096">
        <w:rPr>
          <w:rFonts w:cs="Arial"/>
          <w:color w:val="000000" w:themeColor="text1"/>
          <w:sz w:val="28"/>
          <w:szCs w:val="28"/>
        </w:rPr>
        <w:t>DPE/</w:t>
      </w:r>
      <w:r w:rsidR="008556D4" w:rsidRPr="00480096">
        <w:rPr>
          <w:rFonts w:cs="Arial"/>
          <w:color w:val="000000" w:themeColor="text1"/>
          <w:sz w:val="28"/>
          <w:szCs w:val="28"/>
        </w:rPr>
        <w:t>1</w:t>
      </w:r>
      <w:r w:rsidR="00544128" w:rsidRPr="00480096">
        <w:rPr>
          <w:rFonts w:cs="Arial"/>
          <w:color w:val="000000" w:themeColor="text1"/>
          <w:sz w:val="28"/>
          <w:szCs w:val="28"/>
        </w:rPr>
        <w:t>045</w:t>
      </w:r>
      <w:r w:rsidR="00F34ACC" w:rsidRPr="00480096">
        <w:rPr>
          <w:rFonts w:cs="Arial"/>
          <w:color w:val="000000" w:themeColor="text1"/>
          <w:sz w:val="28"/>
          <w:szCs w:val="28"/>
        </w:rPr>
        <w:t>/201</w:t>
      </w:r>
      <w:r w:rsidR="00544128" w:rsidRPr="00480096">
        <w:rPr>
          <w:rFonts w:cs="Arial"/>
          <w:color w:val="000000" w:themeColor="text1"/>
          <w:sz w:val="28"/>
          <w:szCs w:val="28"/>
        </w:rPr>
        <w:t>9</w:t>
      </w:r>
      <w:r w:rsidR="00A46EA5" w:rsidRPr="00480096">
        <w:rPr>
          <w:rFonts w:cs="Arial"/>
          <w:color w:val="000000" w:themeColor="text1"/>
          <w:sz w:val="28"/>
          <w:szCs w:val="28"/>
        </w:rPr>
        <w:t xml:space="preserve"> de fecha </w:t>
      </w:r>
      <w:r w:rsidR="00544128" w:rsidRPr="00480096">
        <w:rPr>
          <w:rFonts w:cs="Arial"/>
          <w:color w:val="000000" w:themeColor="text1"/>
          <w:sz w:val="28"/>
          <w:szCs w:val="28"/>
        </w:rPr>
        <w:t>veinticinco</w:t>
      </w:r>
      <w:r w:rsidR="00A46EA5" w:rsidRPr="00480096">
        <w:rPr>
          <w:rFonts w:cs="Arial"/>
          <w:color w:val="000000" w:themeColor="text1"/>
          <w:sz w:val="28"/>
          <w:szCs w:val="28"/>
        </w:rPr>
        <w:t xml:space="preserve"> de </w:t>
      </w:r>
      <w:r w:rsidR="00544128" w:rsidRPr="00480096">
        <w:rPr>
          <w:rFonts w:cs="Arial"/>
          <w:color w:val="000000" w:themeColor="text1"/>
          <w:sz w:val="28"/>
          <w:szCs w:val="28"/>
        </w:rPr>
        <w:t>abril</w:t>
      </w:r>
      <w:r w:rsidR="00A46EA5" w:rsidRPr="00480096">
        <w:rPr>
          <w:rFonts w:cs="Arial"/>
          <w:color w:val="000000" w:themeColor="text1"/>
          <w:sz w:val="28"/>
          <w:szCs w:val="28"/>
        </w:rPr>
        <w:t xml:space="preserve"> de dos mil dieci</w:t>
      </w:r>
      <w:r w:rsidR="00544128" w:rsidRPr="00480096">
        <w:rPr>
          <w:rFonts w:cs="Arial"/>
          <w:color w:val="000000" w:themeColor="text1"/>
          <w:sz w:val="28"/>
          <w:szCs w:val="28"/>
        </w:rPr>
        <w:t>nueve</w:t>
      </w:r>
      <w:r w:rsidR="00F34ACC" w:rsidRPr="00480096">
        <w:rPr>
          <w:rFonts w:cs="Arial"/>
          <w:color w:val="000000" w:themeColor="text1"/>
          <w:sz w:val="28"/>
          <w:szCs w:val="28"/>
        </w:rPr>
        <w:t xml:space="preserve"> (</w:t>
      </w:r>
      <w:r w:rsidR="00544128" w:rsidRPr="00480096">
        <w:rPr>
          <w:rFonts w:cs="Arial"/>
          <w:color w:val="000000" w:themeColor="text1"/>
          <w:sz w:val="28"/>
          <w:szCs w:val="28"/>
        </w:rPr>
        <w:t>25</w:t>
      </w:r>
      <w:r w:rsidR="00F34ACC" w:rsidRPr="00480096">
        <w:rPr>
          <w:rFonts w:cs="Arial"/>
          <w:color w:val="000000" w:themeColor="text1"/>
          <w:sz w:val="28"/>
          <w:szCs w:val="28"/>
        </w:rPr>
        <w:t>/0</w:t>
      </w:r>
      <w:r w:rsidR="00544128" w:rsidRPr="00480096">
        <w:rPr>
          <w:rFonts w:cs="Arial"/>
          <w:color w:val="000000" w:themeColor="text1"/>
          <w:sz w:val="28"/>
          <w:szCs w:val="28"/>
        </w:rPr>
        <w:t>4</w:t>
      </w:r>
      <w:r w:rsidR="00F34ACC" w:rsidRPr="00480096">
        <w:rPr>
          <w:rFonts w:cs="Arial"/>
          <w:color w:val="000000" w:themeColor="text1"/>
          <w:sz w:val="28"/>
          <w:szCs w:val="28"/>
        </w:rPr>
        <w:t>/201</w:t>
      </w:r>
      <w:r w:rsidR="00544128" w:rsidRPr="00480096">
        <w:rPr>
          <w:rFonts w:cs="Arial"/>
          <w:color w:val="000000" w:themeColor="text1"/>
          <w:sz w:val="28"/>
          <w:szCs w:val="28"/>
        </w:rPr>
        <w:t>9</w:t>
      </w:r>
      <w:r w:rsidR="00F34ACC" w:rsidRPr="00480096">
        <w:rPr>
          <w:rFonts w:cs="Arial"/>
          <w:color w:val="000000" w:themeColor="text1"/>
          <w:sz w:val="28"/>
          <w:szCs w:val="28"/>
        </w:rPr>
        <w:t>)</w:t>
      </w:r>
      <w:r w:rsidR="00A46EA5" w:rsidRPr="00480096">
        <w:rPr>
          <w:rFonts w:cs="Arial"/>
          <w:color w:val="000000" w:themeColor="text1"/>
          <w:sz w:val="28"/>
          <w:szCs w:val="28"/>
        </w:rPr>
        <w:t>, emitido por el</w:t>
      </w:r>
      <w:r w:rsidR="008556D4" w:rsidRPr="00480096">
        <w:rPr>
          <w:rFonts w:cs="Arial"/>
          <w:color w:val="000000" w:themeColor="text1"/>
          <w:sz w:val="28"/>
          <w:szCs w:val="28"/>
        </w:rPr>
        <w:t xml:space="preserve"> </w:t>
      </w:r>
      <w:r w:rsidR="00544128" w:rsidRPr="00480096">
        <w:rPr>
          <w:rFonts w:cs="Arial"/>
          <w:color w:val="000000" w:themeColor="text1"/>
          <w:sz w:val="28"/>
          <w:szCs w:val="28"/>
        </w:rPr>
        <w:t xml:space="preserve">Director General de la Oficina de Pensiones del Gobierno del Estado de Oaxaca, </w:t>
      </w:r>
      <w:r w:rsidR="006E6860" w:rsidRPr="00480096">
        <w:rPr>
          <w:rFonts w:cs="Arial"/>
          <w:color w:val="000000" w:themeColor="text1"/>
          <w:sz w:val="28"/>
          <w:szCs w:val="28"/>
        </w:rPr>
        <w:t>y;</w:t>
      </w:r>
      <w:r w:rsidR="00846633" w:rsidRPr="00480096">
        <w:rPr>
          <w:rFonts w:cs="Arial"/>
          <w:color w:val="000000" w:themeColor="text1"/>
          <w:sz w:val="28"/>
          <w:szCs w:val="28"/>
        </w:rPr>
        <w:t>- - - - -</w:t>
      </w:r>
      <w:r w:rsidR="00544128" w:rsidRPr="00480096">
        <w:rPr>
          <w:rFonts w:cs="Arial"/>
          <w:color w:val="000000" w:themeColor="text1"/>
          <w:sz w:val="28"/>
          <w:szCs w:val="28"/>
        </w:rPr>
        <w:t xml:space="preserve"> -</w:t>
      </w:r>
      <w:r w:rsidR="00BA7059" w:rsidRPr="00480096">
        <w:rPr>
          <w:rFonts w:cs="Arial"/>
          <w:color w:val="000000" w:themeColor="text1"/>
          <w:sz w:val="28"/>
          <w:szCs w:val="28"/>
        </w:rPr>
        <w:t xml:space="preserve"> - </w:t>
      </w:r>
    </w:p>
    <w:p w:rsidR="00823A7D" w:rsidRPr="00480096" w:rsidRDefault="006F0180" w:rsidP="002B0193">
      <w:pPr>
        <w:spacing w:line="360" w:lineRule="auto"/>
        <w:jc w:val="center"/>
        <w:rPr>
          <w:rFonts w:ascii="Arial" w:hAnsi="Arial" w:cs="Arial"/>
          <w:b/>
          <w:color w:val="000000" w:themeColor="text1"/>
          <w:spacing w:val="-3"/>
          <w:sz w:val="28"/>
          <w:szCs w:val="28"/>
          <w:lang w:val="es-ES_tradnl"/>
        </w:rPr>
      </w:pPr>
      <w:r w:rsidRPr="00480096">
        <w:rPr>
          <w:rFonts w:ascii="Arial" w:hAnsi="Arial" w:cs="Arial"/>
          <w:b/>
          <w:color w:val="000000" w:themeColor="text1"/>
          <w:sz w:val="28"/>
          <w:szCs w:val="28"/>
        </w:rPr>
        <w:t>R E</w:t>
      </w:r>
      <w:r w:rsidR="00DA26E6" w:rsidRPr="00480096">
        <w:rPr>
          <w:rFonts w:ascii="Arial" w:hAnsi="Arial" w:cs="Arial"/>
          <w:b/>
          <w:color w:val="000000" w:themeColor="text1"/>
          <w:spacing w:val="-3"/>
          <w:sz w:val="28"/>
          <w:szCs w:val="28"/>
          <w:lang w:val="es-ES_tradnl"/>
        </w:rPr>
        <w:t xml:space="preserve"> S U L T A N D O</w:t>
      </w:r>
      <w:r w:rsidRPr="00480096">
        <w:rPr>
          <w:rFonts w:ascii="Arial" w:hAnsi="Arial" w:cs="Arial"/>
          <w:b/>
          <w:color w:val="000000" w:themeColor="text1"/>
          <w:spacing w:val="-3"/>
          <w:sz w:val="28"/>
          <w:szCs w:val="28"/>
          <w:lang w:val="es-ES_tradnl"/>
        </w:rPr>
        <w:t>:</w:t>
      </w:r>
    </w:p>
    <w:p w:rsidR="001360AB" w:rsidRPr="00480096" w:rsidRDefault="001E66AE" w:rsidP="00847FB1">
      <w:pPr>
        <w:spacing w:line="360" w:lineRule="auto"/>
        <w:ind w:firstLine="567"/>
        <w:jc w:val="both"/>
        <w:rPr>
          <w:rFonts w:ascii="Arial" w:hAnsi="Arial" w:cs="Arial"/>
          <w:color w:val="000000" w:themeColor="text1"/>
          <w:sz w:val="28"/>
          <w:szCs w:val="28"/>
        </w:rPr>
      </w:pPr>
      <w:r w:rsidRPr="00480096">
        <w:rPr>
          <w:rFonts w:ascii="Arial" w:hAnsi="Arial" w:cs="Arial"/>
          <w:b/>
          <w:color w:val="000000" w:themeColor="text1"/>
          <w:spacing w:val="-3"/>
          <w:sz w:val="28"/>
          <w:szCs w:val="28"/>
          <w:lang w:val="es-ES_tradnl"/>
        </w:rPr>
        <w:t>PRIMERO.-</w:t>
      </w:r>
      <w:r w:rsidR="00785443" w:rsidRPr="00480096">
        <w:rPr>
          <w:rFonts w:ascii="Arial" w:hAnsi="Arial" w:cs="Arial"/>
          <w:b/>
          <w:color w:val="000000" w:themeColor="text1"/>
          <w:sz w:val="28"/>
          <w:szCs w:val="28"/>
        </w:rPr>
        <w:t xml:space="preserve"> </w:t>
      </w:r>
      <w:r w:rsidR="00F34ACC" w:rsidRPr="00480096">
        <w:rPr>
          <w:rFonts w:ascii="Arial" w:hAnsi="Arial" w:cs="Arial"/>
          <w:color w:val="000000" w:themeColor="text1"/>
          <w:sz w:val="28"/>
          <w:szCs w:val="28"/>
        </w:rPr>
        <w:t xml:space="preserve">Con fecha </w:t>
      </w:r>
      <w:r w:rsidR="00544128" w:rsidRPr="00480096">
        <w:rPr>
          <w:rFonts w:ascii="Arial" w:hAnsi="Arial" w:cs="Arial"/>
          <w:color w:val="000000" w:themeColor="text1"/>
          <w:sz w:val="28"/>
          <w:szCs w:val="28"/>
        </w:rPr>
        <w:t>seis</w:t>
      </w:r>
      <w:r w:rsidR="00F34ACC" w:rsidRPr="00480096">
        <w:rPr>
          <w:rFonts w:ascii="Arial" w:hAnsi="Arial" w:cs="Arial"/>
          <w:color w:val="000000" w:themeColor="text1"/>
          <w:sz w:val="28"/>
          <w:szCs w:val="28"/>
        </w:rPr>
        <w:t xml:space="preserve"> de </w:t>
      </w:r>
      <w:r w:rsidR="00544128" w:rsidRPr="00480096">
        <w:rPr>
          <w:rFonts w:ascii="Arial" w:hAnsi="Arial" w:cs="Arial"/>
          <w:color w:val="000000" w:themeColor="text1"/>
          <w:sz w:val="28"/>
          <w:szCs w:val="28"/>
        </w:rPr>
        <w:t>mayo</w:t>
      </w:r>
      <w:r w:rsidR="00F34ACC" w:rsidRPr="00480096">
        <w:rPr>
          <w:rFonts w:ascii="Arial" w:hAnsi="Arial" w:cs="Arial"/>
          <w:color w:val="000000" w:themeColor="text1"/>
          <w:sz w:val="28"/>
          <w:szCs w:val="28"/>
        </w:rPr>
        <w:t xml:space="preserve"> de dos mil diecinueve (</w:t>
      </w:r>
      <w:r w:rsidR="00544128" w:rsidRPr="00480096">
        <w:rPr>
          <w:rFonts w:ascii="Arial" w:hAnsi="Arial" w:cs="Arial"/>
          <w:color w:val="000000" w:themeColor="text1"/>
          <w:sz w:val="28"/>
          <w:szCs w:val="28"/>
        </w:rPr>
        <w:t>06</w:t>
      </w:r>
      <w:r w:rsidR="00F34ACC" w:rsidRPr="00480096">
        <w:rPr>
          <w:rFonts w:ascii="Arial" w:hAnsi="Arial" w:cs="Arial"/>
          <w:color w:val="000000" w:themeColor="text1"/>
          <w:sz w:val="28"/>
          <w:szCs w:val="28"/>
        </w:rPr>
        <w:t>/0</w:t>
      </w:r>
      <w:r w:rsidR="00544128" w:rsidRPr="00480096">
        <w:rPr>
          <w:rFonts w:ascii="Arial" w:hAnsi="Arial" w:cs="Arial"/>
          <w:color w:val="000000" w:themeColor="text1"/>
          <w:sz w:val="28"/>
          <w:szCs w:val="28"/>
        </w:rPr>
        <w:t>5</w:t>
      </w:r>
      <w:r w:rsidR="00F34ACC" w:rsidRPr="00480096">
        <w:rPr>
          <w:rFonts w:ascii="Arial" w:hAnsi="Arial" w:cs="Arial"/>
          <w:color w:val="000000" w:themeColor="text1"/>
          <w:sz w:val="28"/>
          <w:szCs w:val="28"/>
        </w:rPr>
        <w:t>/2019),</w:t>
      </w:r>
      <w:r w:rsidR="00847FB1" w:rsidRPr="00480096">
        <w:rPr>
          <w:rFonts w:ascii="Arial" w:hAnsi="Arial" w:cs="Arial"/>
          <w:color w:val="000000" w:themeColor="text1"/>
          <w:sz w:val="28"/>
          <w:szCs w:val="28"/>
        </w:rPr>
        <w:t xml:space="preserve"> </w:t>
      </w:r>
      <w:r w:rsidR="00847FB1" w:rsidRPr="00480096">
        <w:rPr>
          <w:rFonts w:ascii="Arial" w:hAnsi="Arial" w:cs="Arial"/>
          <w:color w:val="000000" w:themeColor="text1"/>
          <w:sz w:val="28"/>
          <w:szCs w:val="28"/>
          <w:lang w:val="es-MX"/>
        </w:rPr>
        <w:t>e</w:t>
      </w:r>
      <w:r w:rsidR="00847FB1" w:rsidRPr="00480096">
        <w:rPr>
          <w:rFonts w:ascii="Arial" w:hAnsi="Arial" w:cs="Arial"/>
          <w:color w:val="000000" w:themeColor="text1"/>
          <w:sz w:val="28"/>
          <w:szCs w:val="28"/>
        </w:rPr>
        <w:t>n la Oficialía de Partes de este Tribunal, se recibió el escrito de</w:t>
      </w:r>
      <w:r w:rsidR="00544128" w:rsidRPr="00480096">
        <w:rPr>
          <w:rFonts w:ascii="Arial" w:hAnsi="Arial" w:cs="Arial"/>
          <w:color w:val="000000" w:themeColor="text1"/>
          <w:sz w:val="28"/>
          <w:szCs w:val="28"/>
        </w:rPr>
        <w:t xml:space="preserve"> </w:t>
      </w:r>
      <w:r w:rsidR="00480096">
        <w:rPr>
          <w:rFonts w:ascii="Arial" w:hAnsi="Arial" w:cs="Arial"/>
          <w:color w:val="000000" w:themeColor="text1"/>
          <w:sz w:val="28"/>
          <w:szCs w:val="28"/>
        </w:rPr>
        <w:t>**********</w:t>
      </w:r>
      <w:r w:rsidR="00847FB1" w:rsidRPr="00480096">
        <w:rPr>
          <w:rFonts w:ascii="Arial" w:hAnsi="Arial" w:cs="Arial"/>
          <w:color w:val="000000" w:themeColor="text1"/>
          <w:sz w:val="28"/>
          <w:szCs w:val="28"/>
        </w:rPr>
        <w:t>,</w:t>
      </w:r>
      <w:r w:rsidR="00847FB1" w:rsidRPr="00480096">
        <w:rPr>
          <w:rFonts w:ascii="Arial" w:hAnsi="Arial" w:cs="Arial"/>
          <w:b/>
          <w:color w:val="000000" w:themeColor="text1"/>
          <w:sz w:val="28"/>
          <w:szCs w:val="28"/>
        </w:rPr>
        <w:t xml:space="preserve"> </w:t>
      </w:r>
      <w:r w:rsidR="00847FB1" w:rsidRPr="00480096">
        <w:rPr>
          <w:rFonts w:ascii="Arial" w:hAnsi="Arial" w:cs="Arial"/>
          <w:color w:val="000000" w:themeColor="text1"/>
          <w:sz w:val="28"/>
          <w:szCs w:val="28"/>
        </w:rPr>
        <w:t>quien por su propio derecho demandó la</w:t>
      </w:r>
      <w:r w:rsidR="00A87F63" w:rsidRPr="00480096">
        <w:rPr>
          <w:rFonts w:ascii="Arial" w:hAnsi="Arial" w:cs="Arial"/>
          <w:color w:val="000000" w:themeColor="text1"/>
          <w:sz w:val="28"/>
          <w:szCs w:val="28"/>
        </w:rPr>
        <w:t xml:space="preserve"> nulidad </w:t>
      </w:r>
      <w:r w:rsidR="00A46EA5" w:rsidRPr="00480096">
        <w:rPr>
          <w:rFonts w:ascii="Arial" w:hAnsi="Arial" w:cs="Arial"/>
          <w:color w:val="000000" w:themeColor="text1"/>
          <w:sz w:val="28"/>
          <w:szCs w:val="28"/>
        </w:rPr>
        <w:t>del oficio número</w:t>
      </w:r>
      <w:r w:rsidR="00544128" w:rsidRPr="00480096">
        <w:rPr>
          <w:rFonts w:ascii="Arial" w:hAnsi="Arial" w:cs="Arial"/>
          <w:color w:val="000000" w:themeColor="text1"/>
          <w:sz w:val="28"/>
          <w:szCs w:val="28"/>
        </w:rPr>
        <w:t xml:space="preserve"> OP/DG/DPE/1045/2019 de fecha veinticinco de abril de dos mil diecinueve (25/04/2019)</w:t>
      </w:r>
      <w:r w:rsidR="008556D4" w:rsidRPr="00480096">
        <w:rPr>
          <w:rFonts w:ascii="Arial" w:hAnsi="Arial" w:cs="Arial"/>
          <w:color w:val="000000" w:themeColor="text1"/>
          <w:sz w:val="28"/>
          <w:szCs w:val="28"/>
        </w:rPr>
        <w:t>, emitido por el</w:t>
      </w:r>
      <w:r w:rsidR="00544128" w:rsidRPr="00480096">
        <w:rPr>
          <w:rFonts w:ascii="Arial" w:hAnsi="Arial" w:cs="Arial"/>
          <w:color w:val="000000" w:themeColor="text1"/>
          <w:sz w:val="28"/>
          <w:szCs w:val="28"/>
        </w:rPr>
        <w:t xml:space="preserve"> </w:t>
      </w:r>
      <w:r w:rsidR="003E4E16" w:rsidRPr="00480096">
        <w:rPr>
          <w:rFonts w:ascii="Arial" w:hAnsi="Arial" w:cs="Arial"/>
          <w:color w:val="000000" w:themeColor="text1"/>
          <w:sz w:val="28"/>
          <w:szCs w:val="28"/>
        </w:rPr>
        <w:t xml:space="preserve">Contador Público JESÚS PARADA </w:t>
      </w:r>
      <w:proofErr w:type="spellStart"/>
      <w:r w:rsidR="003E4E16" w:rsidRPr="00480096">
        <w:rPr>
          <w:rFonts w:ascii="Arial" w:hAnsi="Arial" w:cs="Arial"/>
          <w:color w:val="000000" w:themeColor="text1"/>
          <w:sz w:val="28"/>
          <w:szCs w:val="28"/>
        </w:rPr>
        <w:t>PARADA</w:t>
      </w:r>
      <w:proofErr w:type="spellEnd"/>
      <w:r w:rsidR="003E4E16" w:rsidRPr="00480096">
        <w:rPr>
          <w:rFonts w:ascii="Arial" w:hAnsi="Arial" w:cs="Arial"/>
          <w:color w:val="000000" w:themeColor="text1"/>
          <w:sz w:val="28"/>
          <w:szCs w:val="28"/>
        </w:rPr>
        <w:t xml:space="preserve"> </w:t>
      </w:r>
      <w:r w:rsidR="00544128" w:rsidRPr="00480096">
        <w:rPr>
          <w:rFonts w:ascii="Arial" w:hAnsi="Arial" w:cs="Arial"/>
          <w:color w:val="000000" w:themeColor="text1"/>
          <w:sz w:val="28"/>
          <w:szCs w:val="28"/>
        </w:rPr>
        <w:t>Director General de la Oficina de Pensiones del Gobierno del Estado de Oaxaca</w:t>
      </w:r>
      <w:r w:rsidR="00F846CE" w:rsidRPr="00480096">
        <w:rPr>
          <w:rFonts w:ascii="Arial" w:hAnsi="Arial" w:cs="Arial"/>
          <w:color w:val="000000" w:themeColor="text1"/>
          <w:sz w:val="28"/>
          <w:szCs w:val="28"/>
        </w:rPr>
        <w:t xml:space="preserve">, </w:t>
      </w:r>
      <w:r w:rsidR="00832E5B" w:rsidRPr="00480096">
        <w:rPr>
          <w:rFonts w:ascii="Arial" w:hAnsi="Arial" w:cs="Arial"/>
          <w:color w:val="000000" w:themeColor="text1"/>
          <w:sz w:val="28"/>
          <w:szCs w:val="28"/>
        </w:rPr>
        <w:t>teniendo como pretensión que se declare la nulidad lisa y llana del acto impugnado y como consecuencia, se le restituya el pleno goce de sus derechos indebidamente afectados</w:t>
      </w:r>
      <w:r w:rsidR="00544128" w:rsidRPr="00480096">
        <w:rPr>
          <w:rFonts w:ascii="Arial" w:hAnsi="Arial" w:cs="Arial"/>
          <w:color w:val="000000" w:themeColor="text1"/>
          <w:sz w:val="28"/>
          <w:szCs w:val="28"/>
        </w:rPr>
        <w:t>, obligando a la autoridad demandada dejar sin efectos el oficio impugnado y ordenar la devolución de los descuentos hechos al fondo de pensiones.</w:t>
      </w:r>
      <w:r w:rsidR="00832E5B" w:rsidRPr="00480096">
        <w:rPr>
          <w:rFonts w:ascii="Arial" w:hAnsi="Arial" w:cs="Arial"/>
          <w:color w:val="000000" w:themeColor="text1"/>
          <w:sz w:val="28"/>
          <w:szCs w:val="28"/>
        </w:rPr>
        <w:t xml:space="preserve"> P</w:t>
      </w:r>
      <w:r w:rsidR="00B6535F" w:rsidRPr="00480096">
        <w:rPr>
          <w:rFonts w:ascii="Arial" w:hAnsi="Arial" w:cs="Arial"/>
          <w:color w:val="000000" w:themeColor="text1"/>
          <w:sz w:val="28"/>
          <w:szCs w:val="28"/>
        </w:rPr>
        <w:t>or</w:t>
      </w:r>
      <w:r w:rsidR="00F846CE" w:rsidRPr="00480096">
        <w:rPr>
          <w:rFonts w:ascii="Arial" w:hAnsi="Arial" w:cs="Arial"/>
          <w:color w:val="000000" w:themeColor="text1"/>
          <w:sz w:val="28"/>
          <w:szCs w:val="28"/>
        </w:rPr>
        <w:t xml:space="preserve"> lo que</w:t>
      </w:r>
      <w:r w:rsidR="008556D4" w:rsidRPr="00480096">
        <w:rPr>
          <w:rFonts w:ascii="Arial" w:hAnsi="Arial" w:cs="Arial"/>
          <w:color w:val="000000" w:themeColor="text1"/>
          <w:sz w:val="28"/>
          <w:szCs w:val="28"/>
        </w:rPr>
        <w:t xml:space="preserve"> </w:t>
      </w:r>
      <w:r w:rsidR="00622134" w:rsidRPr="00480096">
        <w:rPr>
          <w:rFonts w:ascii="Arial" w:hAnsi="Arial" w:cs="Arial"/>
          <w:color w:val="000000" w:themeColor="text1"/>
          <w:sz w:val="28"/>
          <w:szCs w:val="28"/>
        </w:rPr>
        <w:t>mediante acuerdo de fecha</w:t>
      </w:r>
      <w:r w:rsidR="008556D4" w:rsidRPr="00480096">
        <w:rPr>
          <w:rFonts w:ascii="Arial" w:hAnsi="Arial" w:cs="Arial"/>
          <w:color w:val="000000" w:themeColor="text1"/>
          <w:sz w:val="28"/>
          <w:szCs w:val="28"/>
        </w:rPr>
        <w:t xml:space="preserve"> </w:t>
      </w:r>
      <w:r w:rsidR="00544128" w:rsidRPr="00480096">
        <w:rPr>
          <w:rFonts w:ascii="Arial" w:hAnsi="Arial" w:cs="Arial"/>
          <w:color w:val="000000" w:themeColor="text1"/>
          <w:sz w:val="28"/>
          <w:szCs w:val="28"/>
        </w:rPr>
        <w:t>siete</w:t>
      </w:r>
      <w:r w:rsidR="008556D4" w:rsidRPr="00480096">
        <w:rPr>
          <w:rFonts w:ascii="Arial" w:hAnsi="Arial" w:cs="Arial"/>
          <w:color w:val="000000" w:themeColor="text1"/>
          <w:sz w:val="28"/>
          <w:szCs w:val="28"/>
        </w:rPr>
        <w:t xml:space="preserve"> de </w:t>
      </w:r>
      <w:r w:rsidR="00544128" w:rsidRPr="00480096">
        <w:rPr>
          <w:rFonts w:ascii="Arial" w:hAnsi="Arial" w:cs="Arial"/>
          <w:color w:val="000000" w:themeColor="text1"/>
          <w:sz w:val="28"/>
          <w:szCs w:val="28"/>
        </w:rPr>
        <w:t>mayo</w:t>
      </w:r>
      <w:r w:rsidR="008556D4" w:rsidRPr="00480096">
        <w:rPr>
          <w:rFonts w:ascii="Arial" w:hAnsi="Arial" w:cs="Arial"/>
          <w:color w:val="000000" w:themeColor="text1"/>
          <w:sz w:val="28"/>
          <w:szCs w:val="28"/>
        </w:rPr>
        <w:t xml:space="preserve"> de dos mil diecinueve (</w:t>
      </w:r>
      <w:r w:rsidR="00544128" w:rsidRPr="00480096">
        <w:rPr>
          <w:rFonts w:ascii="Arial" w:hAnsi="Arial" w:cs="Arial"/>
          <w:color w:val="000000" w:themeColor="text1"/>
          <w:sz w:val="28"/>
          <w:szCs w:val="28"/>
        </w:rPr>
        <w:t>07</w:t>
      </w:r>
      <w:r w:rsidR="008556D4" w:rsidRPr="00480096">
        <w:rPr>
          <w:rFonts w:ascii="Arial" w:hAnsi="Arial" w:cs="Arial"/>
          <w:color w:val="000000" w:themeColor="text1"/>
          <w:sz w:val="28"/>
          <w:szCs w:val="28"/>
        </w:rPr>
        <w:t>/0</w:t>
      </w:r>
      <w:r w:rsidR="00544128" w:rsidRPr="00480096">
        <w:rPr>
          <w:rFonts w:ascii="Arial" w:hAnsi="Arial" w:cs="Arial"/>
          <w:color w:val="000000" w:themeColor="text1"/>
          <w:sz w:val="28"/>
          <w:szCs w:val="28"/>
        </w:rPr>
        <w:t>5</w:t>
      </w:r>
      <w:r w:rsidR="008556D4" w:rsidRPr="00480096">
        <w:rPr>
          <w:rFonts w:ascii="Arial" w:hAnsi="Arial" w:cs="Arial"/>
          <w:color w:val="000000" w:themeColor="text1"/>
          <w:sz w:val="28"/>
          <w:szCs w:val="28"/>
        </w:rPr>
        <w:t>/2019),</w:t>
      </w:r>
      <w:r w:rsidR="00B6535F" w:rsidRPr="00480096">
        <w:rPr>
          <w:rFonts w:ascii="Arial" w:hAnsi="Arial" w:cs="Arial"/>
          <w:color w:val="000000" w:themeColor="text1"/>
          <w:sz w:val="28"/>
          <w:szCs w:val="28"/>
        </w:rPr>
        <w:t xml:space="preserve"> </w:t>
      </w:r>
      <w:r w:rsidR="003C2F27" w:rsidRPr="00480096">
        <w:rPr>
          <w:rFonts w:ascii="Arial" w:hAnsi="Arial" w:cs="Arial"/>
          <w:color w:val="000000" w:themeColor="text1"/>
          <w:sz w:val="28"/>
          <w:szCs w:val="28"/>
        </w:rPr>
        <w:t xml:space="preserve">se admitió a trámite la demanda, ordenándose notificar, correr traslado, emplazar y apercibir a la autoridad demandada para que produjera su contestación en los términos de ley.- - </w:t>
      </w:r>
      <w:r w:rsidR="00D11803" w:rsidRPr="00480096">
        <w:rPr>
          <w:rFonts w:ascii="Arial" w:hAnsi="Arial" w:cs="Arial"/>
          <w:color w:val="000000" w:themeColor="text1"/>
          <w:sz w:val="28"/>
          <w:szCs w:val="28"/>
        </w:rPr>
        <w:t xml:space="preserve">- - - - - - - - - - - </w:t>
      </w:r>
    </w:p>
    <w:p w:rsidR="003E0278" w:rsidRPr="00480096" w:rsidRDefault="0033048A" w:rsidP="00CB0153">
      <w:pPr>
        <w:spacing w:line="360" w:lineRule="auto"/>
        <w:ind w:firstLine="567"/>
        <w:jc w:val="both"/>
        <w:rPr>
          <w:rFonts w:ascii="Arial" w:hAnsi="Arial" w:cs="Arial"/>
          <w:color w:val="000000" w:themeColor="text1"/>
          <w:sz w:val="28"/>
          <w:szCs w:val="28"/>
        </w:rPr>
      </w:pPr>
      <w:r w:rsidRPr="00480096">
        <w:rPr>
          <w:rFonts w:ascii="Arial" w:hAnsi="Arial" w:cs="Arial"/>
          <w:b/>
          <w:color w:val="000000" w:themeColor="text1"/>
          <w:sz w:val="28"/>
          <w:szCs w:val="28"/>
        </w:rPr>
        <w:t>SEGUNDO</w:t>
      </w:r>
      <w:r w:rsidR="00676B4A" w:rsidRPr="00480096">
        <w:rPr>
          <w:rFonts w:ascii="Arial" w:hAnsi="Arial" w:cs="Arial"/>
          <w:b/>
          <w:color w:val="000000" w:themeColor="text1"/>
          <w:sz w:val="28"/>
          <w:szCs w:val="28"/>
        </w:rPr>
        <w:t>.-</w:t>
      </w:r>
      <w:r w:rsidR="003C2F27" w:rsidRPr="00480096">
        <w:rPr>
          <w:rFonts w:ascii="Arial" w:hAnsi="Arial" w:cs="Arial"/>
          <w:color w:val="000000" w:themeColor="text1"/>
          <w:sz w:val="28"/>
          <w:szCs w:val="28"/>
        </w:rPr>
        <w:t xml:space="preserve"> </w:t>
      </w:r>
      <w:r w:rsidR="00676B4A" w:rsidRPr="00480096">
        <w:rPr>
          <w:rFonts w:ascii="Arial" w:hAnsi="Arial" w:cs="Arial"/>
          <w:color w:val="000000" w:themeColor="text1"/>
          <w:sz w:val="28"/>
          <w:szCs w:val="28"/>
        </w:rPr>
        <w:t>Mediante proveído</w:t>
      </w:r>
      <w:r w:rsidR="003C2F27" w:rsidRPr="00480096">
        <w:rPr>
          <w:rFonts w:ascii="Arial" w:hAnsi="Arial" w:cs="Arial"/>
          <w:color w:val="000000" w:themeColor="text1"/>
          <w:sz w:val="28"/>
          <w:szCs w:val="28"/>
        </w:rPr>
        <w:t xml:space="preserve"> de fecha </w:t>
      </w:r>
      <w:r w:rsidR="00544128" w:rsidRPr="00480096">
        <w:rPr>
          <w:rFonts w:ascii="Arial" w:hAnsi="Arial" w:cs="Arial"/>
          <w:color w:val="000000" w:themeColor="text1"/>
          <w:sz w:val="28"/>
          <w:szCs w:val="28"/>
        </w:rPr>
        <w:t>siete</w:t>
      </w:r>
      <w:r w:rsidR="00676B4A" w:rsidRPr="00480096">
        <w:rPr>
          <w:rFonts w:ascii="Arial" w:hAnsi="Arial" w:cs="Arial"/>
          <w:color w:val="000000" w:themeColor="text1"/>
          <w:sz w:val="28"/>
          <w:szCs w:val="28"/>
        </w:rPr>
        <w:t xml:space="preserve"> de </w:t>
      </w:r>
      <w:r w:rsidR="00544128" w:rsidRPr="00480096">
        <w:rPr>
          <w:rFonts w:ascii="Arial" w:hAnsi="Arial" w:cs="Arial"/>
          <w:color w:val="000000" w:themeColor="text1"/>
          <w:sz w:val="28"/>
          <w:szCs w:val="28"/>
        </w:rPr>
        <w:t>junio</w:t>
      </w:r>
      <w:r w:rsidR="003C2F27" w:rsidRPr="00480096">
        <w:rPr>
          <w:rFonts w:ascii="Arial" w:hAnsi="Arial" w:cs="Arial"/>
          <w:color w:val="000000" w:themeColor="text1"/>
          <w:sz w:val="28"/>
          <w:szCs w:val="28"/>
        </w:rPr>
        <w:t xml:space="preserve"> de dos mil diec</w:t>
      </w:r>
      <w:r w:rsidR="00847FB1" w:rsidRPr="00480096">
        <w:rPr>
          <w:rFonts w:ascii="Arial" w:hAnsi="Arial" w:cs="Arial"/>
          <w:color w:val="000000" w:themeColor="text1"/>
          <w:sz w:val="28"/>
          <w:szCs w:val="28"/>
        </w:rPr>
        <w:t xml:space="preserve">inueve </w:t>
      </w:r>
      <w:r w:rsidR="003C2F27" w:rsidRPr="00480096">
        <w:rPr>
          <w:rFonts w:ascii="Arial" w:hAnsi="Arial" w:cs="Arial"/>
          <w:color w:val="000000" w:themeColor="text1"/>
          <w:sz w:val="28"/>
          <w:szCs w:val="28"/>
        </w:rPr>
        <w:t>(</w:t>
      </w:r>
      <w:r w:rsidR="00544128" w:rsidRPr="00480096">
        <w:rPr>
          <w:rFonts w:ascii="Arial" w:hAnsi="Arial" w:cs="Arial"/>
          <w:color w:val="000000" w:themeColor="text1"/>
          <w:sz w:val="28"/>
          <w:szCs w:val="28"/>
        </w:rPr>
        <w:t>07</w:t>
      </w:r>
      <w:r w:rsidR="003C2F27" w:rsidRPr="00480096">
        <w:rPr>
          <w:rFonts w:ascii="Arial" w:hAnsi="Arial" w:cs="Arial"/>
          <w:color w:val="000000" w:themeColor="text1"/>
          <w:sz w:val="28"/>
          <w:szCs w:val="28"/>
        </w:rPr>
        <w:t>/0</w:t>
      </w:r>
      <w:r w:rsidR="00544128" w:rsidRPr="00480096">
        <w:rPr>
          <w:rFonts w:ascii="Arial" w:hAnsi="Arial" w:cs="Arial"/>
          <w:color w:val="000000" w:themeColor="text1"/>
          <w:sz w:val="28"/>
          <w:szCs w:val="28"/>
        </w:rPr>
        <w:t>6</w:t>
      </w:r>
      <w:r w:rsidR="003C2F27" w:rsidRPr="00480096">
        <w:rPr>
          <w:rFonts w:ascii="Arial" w:hAnsi="Arial" w:cs="Arial"/>
          <w:color w:val="000000" w:themeColor="text1"/>
          <w:sz w:val="28"/>
          <w:szCs w:val="28"/>
        </w:rPr>
        <w:t>/201</w:t>
      </w:r>
      <w:r w:rsidR="00847FB1" w:rsidRPr="00480096">
        <w:rPr>
          <w:rFonts w:ascii="Arial" w:hAnsi="Arial" w:cs="Arial"/>
          <w:color w:val="000000" w:themeColor="text1"/>
          <w:sz w:val="28"/>
          <w:szCs w:val="28"/>
        </w:rPr>
        <w:t>9</w:t>
      </w:r>
      <w:r w:rsidR="003C2F27" w:rsidRPr="00480096">
        <w:rPr>
          <w:rFonts w:ascii="Arial" w:hAnsi="Arial" w:cs="Arial"/>
          <w:color w:val="000000" w:themeColor="text1"/>
          <w:sz w:val="28"/>
          <w:szCs w:val="28"/>
        </w:rPr>
        <w:t xml:space="preserve">), </w:t>
      </w:r>
      <w:r w:rsidR="00676B4A" w:rsidRPr="00480096">
        <w:rPr>
          <w:rFonts w:ascii="Arial" w:hAnsi="Arial" w:cs="Arial"/>
          <w:color w:val="000000" w:themeColor="text1"/>
          <w:sz w:val="28"/>
          <w:szCs w:val="28"/>
        </w:rPr>
        <w:t>se dio cuenta con el escrito de</w:t>
      </w:r>
      <w:r w:rsidR="00E82DFF" w:rsidRPr="00480096">
        <w:rPr>
          <w:rFonts w:ascii="Arial" w:hAnsi="Arial" w:cs="Arial"/>
          <w:color w:val="000000" w:themeColor="text1"/>
          <w:sz w:val="28"/>
          <w:szCs w:val="28"/>
        </w:rPr>
        <w:t xml:space="preserve">l </w:t>
      </w:r>
      <w:r w:rsidR="00847FB1" w:rsidRPr="00480096">
        <w:rPr>
          <w:rFonts w:ascii="Arial" w:hAnsi="Arial" w:cs="Arial"/>
          <w:color w:val="000000" w:themeColor="text1"/>
          <w:sz w:val="28"/>
          <w:szCs w:val="28"/>
        </w:rPr>
        <w:t xml:space="preserve">Contador Público JESÚS PARADA </w:t>
      </w:r>
      <w:proofErr w:type="spellStart"/>
      <w:r w:rsidR="00847FB1" w:rsidRPr="00480096">
        <w:rPr>
          <w:rFonts w:ascii="Arial" w:hAnsi="Arial" w:cs="Arial"/>
          <w:color w:val="000000" w:themeColor="text1"/>
          <w:sz w:val="28"/>
          <w:szCs w:val="28"/>
        </w:rPr>
        <w:t>PARADA</w:t>
      </w:r>
      <w:proofErr w:type="spellEnd"/>
      <w:r w:rsidR="00E82DFF" w:rsidRPr="00480096">
        <w:rPr>
          <w:rFonts w:ascii="Arial" w:hAnsi="Arial" w:cs="Arial"/>
          <w:color w:val="000000" w:themeColor="text1"/>
          <w:sz w:val="28"/>
          <w:szCs w:val="28"/>
        </w:rPr>
        <w:t xml:space="preserve">, </w:t>
      </w:r>
      <w:r w:rsidR="00FF4E17" w:rsidRPr="00480096">
        <w:rPr>
          <w:rFonts w:ascii="Arial" w:hAnsi="Arial" w:cs="Arial"/>
          <w:color w:val="000000" w:themeColor="text1"/>
          <w:sz w:val="28"/>
          <w:szCs w:val="28"/>
        </w:rPr>
        <w:t xml:space="preserve">Director General </w:t>
      </w:r>
      <w:r w:rsidR="00EE64CF" w:rsidRPr="00480096">
        <w:rPr>
          <w:rFonts w:ascii="Arial" w:hAnsi="Arial" w:cs="Arial"/>
          <w:color w:val="000000" w:themeColor="text1"/>
          <w:sz w:val="28"/>
          <w:szCs w:val="28"/>
        </w:rPr>
        <w:t>de la Oficina de Pensiones del Estado de Oaxaca</w:t>
      </w:r>
      <w:r w:rsidR="00E82DFF" w:rsidRPr="00480096">
        <w:rPr>
          <w:rFonts w:ascii="Arial" w:hAnsi="Arial" w:cs="Arial"/>
          <w:color w:val="000000" w:themeColor="text1"/>
          <w:sz w:val="28"/>
          <w:szCs w:val="28"/>
        </w:rPr>
        <w:t xml:space="preserve">, personalidad que se tuvo por acreditada, por lo que se le tuvo </w:t>
      </w:r>
      <w:r w:rsidR="008C1BE1" w:rsidRPr="00480096">
        <w:rPr>
          <w:rFonts w:ascii="Arial" w:hAnsi="Arial" w:cs="Arial"/>
          <w:color w:val="000000" w:themeColor="text1"/>
          <w:sz w:val="28"/>
          <w:szCs w:val="28"/>
        </w:rPr>
        <w:t>contestando la demanda en tiempo y forma</w:t>
      </w:r>
      <w:r w:rsidR="005C3EA8" w:rsidRPr="00480096">
        <w:rPr>
          <w:rFonts w:ascii="Arial" w:hAnsi="Arial" w:cs="Arial"/>
          <w:color w:val="000000" w:themeColor="text1"/>
          <w:sz w:val="28"/>
          <w:szCs w:val="28"/>
        </w:rPr>
        <w:t>,</w:t>
      </w:r>
      <w:r w:rsidR="008C1BE1" w:rsidRPr="00480096">
        <w:rPr>
          <w:rFonts w:ascii="Arial" w:hAnsi="Arial" w:cs="Arial"/>
          <w:color w:val="000000" w:themeColor="text1"/>
          <w:sz w:val="28"/>
          <w:szCs w:val="28"/>
        </w:rPr>
        <w:t xml:space="preserve"> </w:t>
      </w:r>
      <w:r w:rsidR="00E82DFF" w:rsidRPr="00480096">
        <w:rPr>
          <w:rFonts w:ascii="Arial" w:hAnsi="Arial" w:cs="Arial"/>
          <w:color w:val="000000" w:themeColor="text1"/>
          <w:sz w:val="28"/>
          <w:szCs w:val="28"/>
        </w:rPr>
        <w:t xml:space="preserve">y en los términos en los que lo hizo, admitiéndose las pruebas que aportó, </w:t>
      </w:r>
      <w:r w:rsidR="008C1BE1" w:rsidRPr="00480096">
        <w:rPr>
          <w:rFonts w:ascii="Arial" w:hAnsi="Arial" w:cs="Arial"/>
          <w:color w:val="000000" w:themeColor="text1"/>
          <w:sz w:val="28"/>
          <w:szCs w:val="28"/>
        </w:rPr>
        <w:t xml:space="preserve">ordenándose correr traslado a la parte actora para los </w:t>
      </w:r>
      <w:r w:rsidR="008C1BE1" w:rsidRPr="00480096">
        <w:rPr>
          <w:rFonts w:ascii="Arial" w:hAnsi="Arial" w:cs="Arial"/>
          <w:color w:val="000000" w:themeColor="text1"/>
          <w:sz w:val="28"/>
          <w:szCs w:val="28"/>
        </w:rPr>
        <w:lastRenderedPageBreak/>
        <w:t>efectos legales correspondientes</w:t>
      </w:r>
      <w:r w:rsidR="00E82DFF" w:rsidRPr="00480096">
        <w:rPr>
          <w:rFonts w:ascii="Arial" w:hAnsi="Arial" w:cs="Arial"/>
          <w:color w:val="000000" w:themeColor="text1"/>
          <w:sz w:val="28"/>
          <w:szCs w:val="28"/>
        </w:rPr>
        <w:t>, por último</w:t>
      </w:r>
      <w:r w:rsidR="00847FB1" w:rsidRPr="00480096">
        <w:rPr>
          <w:rFonts w:ascii="Arial" w:hAnsi="Arial" w:cs="Arial"/>
          <w:color w:val="000000" w:themeColor="text1"/>
          <w:sz w:val="28"/>
          <w:szCs w:val="28"/>
        </w:rPr>
        <w:t>,</w:t>
      </w:r>
      <w:r w:rsidR="00E82DFF" w:rsidRPr="00480096">
        <w:rPr>
          <w:rFonts w:ascii="Arial" w:hAnsi="Arial" w:cs="Arial"/>
          <w:color w:val="000000" w:themeColor="text1"/>
          <w:sz w:val="28"/>
          <w:szCs w:val="28"/>
        </w:rPr>
        <w:t xml:space="preserve"> se señaló fecha y hora para la celebración de la audiencia final</w:t>
      </w:r>
      <w:r w:rsidR="008C1BE1" w:rsidRPr="00480096">
        <w:rPr>
          <w:rFonts w:ascii="Arial" w:hAnsi="Arial" w:cs="Arial"/>
          <w:color w:val="000000" w:themeColor="text1"/>
          <w:sz w:val="28"/>
          <w:szCs w:val="28"/>
        </w:rPr>
        <w:t xml:space="preserve"> - - - - - - - - - - - - - - - - - - - - - </w:t>
      </w:r>
      <w:r w:rsidR="000E4A87" w:rsidRPr="00480096">
        <w:rPr>
          <w:rFonts w:ascii="Arial" w:hAnsi="Arial" w:cs="Arial"/>
          <w:color w:val="000000" w:themeColor="text1"/>
          <w:sz w:val="28"/>
          <w:szCs w:val="28"/>
        </w:rPr>
        <w:t xml:space="preserve">- </w:t>
      </w:r>
    </w:p>
    <w:p w:rsidR="00823A7D" w:rsidRPr="00480096" w:rsidRDefault="00EE64CF" w:rsidP="00E2597F">
      <w:pPr>
        <w:spacing w:line="360" w:lineRule="auto"/>
        <w:ind w:firstLine="567"/>
        <w:jc w:val="both"/>
        <w:rPr>
          <w:rFonts w:ascii="Arial" w:hAnsi="Arial" w:cs="Arial"/>
          <w:color w:val="000000" w:themeColor="text1"/>
          <w:sz w:val="28"/>
          <w:szCs w:val="28"/>
        </w:rPr>
      </w:pPr>
      <w:r w:rsidRPr="00480096">
        <w:rPr>
          <w:rFonts w:ascii="Arial" w:hAnsi="Arial" w:cs="Arial"/>
          <w:b/>
          <w:color w:val="000000" w:themeColor="text1"/>
          <w:sz w:val="28"/>
          <w:szCs w:val="28"/>
        </w:rPr>
        <w:t xml:space="preserve">TERCERO.- </w:t>
      </w:r>
      <w:r w:rsidR="00CB0153" w:rsidRPr="00480096">
        <w:rPr>
          <w:rFonts w:ascii="Arial" w:hAnsi="Arial" w:cs="Arial"/>
          <w:color w:val="000000" w:themeColor="text1"/>
          <w:sz w:val="28"/>
          <w:szCs w:val="28"/>
        </w:rPr>
        <w:t xml:space="preserve">El </w:t>
      </w:r>
      <w:r w:rsidR="00E2597F" w:rsidRPr="00480096">
        <w:rPr>
          <w:rFonts w:ascii="Arial" w:hAnsi="Arial" w:cs="Arial"/>
          <w:color w:val="000000" w:themeColor="text1"/>
          <w:sz w:val="28"/>
          <w:szCs w:val="28"/>
        </w:rPr>
        <w:t>diecinueve</w:t>
      </w:r>
      <w:r w:rsidR="00CB0153" w:rsidRPr="00480096">
        <w:rPr>
          <w:rFonts w:ascii="Arial" w:hAnsi="Arial" w:cs="Arial"/>
          <w:color w:val="000000" w:themeColor="text1"/>
          <w:sz w:val="28"/>
          <w:szCs w:val="28"/>
        </w:rPr>
        <w:t xml:space="preserve"> de </w:t>
      </w:r>
      <w:r w:rsidR="00E2597F" w:rsidRPr="00480096">
        <w:rPr>
          <w:rFonts w:ascii="Arial" w:hAnsi="Arial" w:cs="Arial"/>
          <w:color w:val="000000" w:themeColor="text1"/>
          <w:sz w:val="28"/>
          <w:szCs w:val="28"/>
        </w:rPr>
        <w:t>junio</w:t>
      </w:r>
      <w:r w:rsidR="00CB0153" w:rsidRPr="00480096">
        <w:rPr>
          <w:rFonts w:ascii="Arial" w:hAnsi="Arial" w:cs="Arial"/>
          <w:color w:val="000000" w:themeColor="text1"/>
          <w:sz w:val="28"/>
          <w:szCs w:val="28"/>
        </w:rPr>
        <w:t xml:space="preserve"> de dos mil dieci</w:t>
      </w:r>
      <w:r w:rsidR="00866F5B" w:rsidRPr="00480096">
        <w:rPr>
          <w:rFonts w:ascii="Arial" w:hAnsi="Arial" w:cs="Arial"/>
          <w:color w:val="000000" w:themeColor="text1"/>
          <w:sz w:val="28"/>
          <w:szCs w:val="28"/>
        </w:rPr>
        <w:t>nueve</w:t>
      </w:r>
      <w:r w:rsidR="00CB0153" w:rsidRPr="00480096">
        <w:rPr>
          <w:rFonts w:ascii="Arial" w:hAnsi="Arial" w:cs="Arial"/>
          <w:color w:val="000000" w:themeColor="text1"/>
          <w:sz w:val="28"/>
          <w:szCs w:val="28"/>
        </w:rPr>
        <w:t xml:space="preserve"> (</w:t>
      </w:r>
      <w:r w:rsidR="00E2597F" w:rsidRPr="00480096">
        <w:rPr>
          <w:rFonts w:ascii="Arial" w:hAnsi="Arial" w:cs="Arial"/>
          <w:color w:val="000000" w:themeColor="text1"/>
          <w:sz w:val="28"/>
          <w:szCs w:val="28"/>
        </w:rPr>
        <w:t>19</w:t>
      </w:r>
      <w:r w:rsidR="00CB0153" w:rsidRPr="00480096">
        <w:rPr>
          <w:rFonts w:ascii="Arial" w:hAnsi="Arial" w:cs="Arial"/>
          <w:color w:val="000000" w:themeColor="text1"/>
          <w:sz w:val="28"/>
          <w:szCs w:val="28"/>
        </w:rPr>
        <w:t>/</w:t>
      </w:r>
      <w:r w:rsidR="00866F5B" w:rsidRPr="00480096">
        <w:rPr>
          <w:rFonts w:ascii="Arial" w:hAnsi="Arial" w:cs="Arial"/>
          <w:color w:val="000000" w:themeColor="text1"/>
          <w:sz w:val="28"/>
          <w:szCs w:val="28"/>
        </w:rPr>
        <w:t>0</w:t>
      </w:r>
      <w:r w:rsidR="00E2597F" w:rsidRPr="00480096">
        <w:rPr>
          <w:rFonts w:ascii="Arial" w:hAnsi="Arial" w:cs="Arial"/>
          <w:color w:val="000000" w:themeColor="text1"/>
          <w:sz w:val="28"/>
          <w:szCs w:val="28"/>
        </w:rPr>
        <w:t>6</w:t>
      </w:r>
      <w:r w:rsidR="00CB0153" w:rsidRPr="00480096">
        <w:rPr>
          <w:rFonts w:ascii="Arial" w:hAnsi="Arial" w:cs="Arial"/>
          <w:color w:val="000000" w:themeColor="text1"/>
          <w:sz w:val="28"/>
          <w:szCs w:val="28"/>
        </w:rPr>
        <w:t>/201</w:t>
      </w:r>
      <w:r w:rsidR="00866F5B" w:rsidRPr="00480096">
        <w:rPr>
          <w:rFonts w:ascii="Arial" w:hAnsi="Arial" w:cs="Arial"/>
          <w:color w:val="000000" w:themeColor="text1"/>
          <w:sz w:val="28"/>
          <w:szCs w:val="28"/>
        </w:rPr>
        <w:t>9</w:t>
      </w:r>
      <w:r w:rsidR="00CB0153" w:rsidRPr="00480096">
        <w:rPr>
          <w:rFonts w:ascii="Arial" w:hAnsi="Arial" w:cs="Arial"/>
          <w:color w:val="000000" w:themeColor="text1"/>
          <w:sz w:val="28"/>
          <w:szCs w:val="28"/>
        </w:rPr>
        <w:t>)</w:t>
      </w:r>
      <w:r w:rsidR="009568DC" w:rsidRPr="00480096">
        <w:rPr>
          <w:rFonts w:ascii="Arial" w:hAnsi="Arial" w:cs="Arial"/>
          <w:bCs/>
          <w:color w:val="000000" w:themeColor="text1"/>
          <w:sz w:val="28"/>
          <w:szCs w:val="28"/>
        </w:rPr>
        <w:t xml:space="preserve"> </w:t>
      </w:r>
      <w:r w:rsidR="00DF0277" w:rsidRPr="00480096">
        <w:rPr>
          <w:rFonts w:ascii="Arial" w:hAnsi="Arial" w:cs="Arial"/>
          <w:color w:val="000000" w:themeColor="text1"/>
          <w:sz w:val="28"/>
          <w:szCs w:val="28"/>
        </w:rPr>
        <w:t>se llevó a cabo la Audiencia de Ley, en la que no se presentaron las partes, ni persona alguna que legalment</w:t>
      </w:r>
      <w:r w:rsidR="00FD4205" w:rsidRPr="00480096">
        <w:rPr>
          <w:rFonts w:ascii="Arial" w:hAnsi="Arial" w:cs="Arial"/>
          <w:color w:val="000000" w:themeColor="text1"/>
          <w:sz w:val="28"/>
          <w:szCs w:val="28"/>
        </w:rPr>
        <w:t>e las representara, asentando el Secretario</w:t>
      </w:r>
      <w:r w:rsidR="00DF0277" w:rsidRPr="00480096">
        <w:rPr>
          <w:rFonts w:ascii="Arial" w:hAnsi="Arial" w:cs="Arial"/>
          <w:color w:val="000000" w:themeColor="text1"/>
          <w:sz w:val="28"/>
          <w:szCs w:val="28"/>
        </w:rPr>
        <w:t xml:space="preserve"> de Acuerdos, </w:t>
      </w:r>
      <w:r w:rsidR="00712265" w:rsidRPr="00480096">
        <w:rPr>
          <w:rFonts w:ascii="Arial" w:hAnsi="Arial" w:cs="Arial"/>
          <w:color w:val="000000" w:themeColor="text1"/>
          <w:sz w:val="28"/>
          <w:szCs w:val="28"/>
        </w:rPr>
        <w:t>que</w:t>
      </w:r>
      <w:r w:rsidR="00E62E52" w:rsidRPr="00480096">
        <w:rPr>
          <w:rFonts w:ascii="Arial" w:hAnsi="Arial" w:cs="Arial"/>
          <w:color w:val="000000" w:themeColor="text1"/>
          <w:sz w:val="28"/>
          <w:szCs w:val="28"/>
        </w:rPr>
        <w:t xml:space="preserve"> </w:t>
      </w:r>
      <w:r w:rsidR="00832E5B" w:rsidRPr="00480096">
        <w:rPr>
          <w:rFonts w:ascii="Arial" w:hAnsi="Arial" w:cs="Arial"/>
          <w:color w:val="000000" w:themeColor="text1"/>
          <w:sz w:val="28"/>
          <w:szCs w:val="28"/>
        </w:rPr>
        <w:t xml:space="preserve">solo la parte actora </w:t>
      </w:r>
      <w:r w:rsidR="00CF7303" w:rsidRPr="00480096">
        <w:rPr>
          <w:rFonts w:ascii="Arial" w:hAnsi="Arial" w:cs="Arial"/>
          <w:color w:val="000000" w:themeColor="text1"/>
          <w:sz w:val="28"/>
          <w:szCs w:val="28"/>
        </w:rPr>
        <w:t xml:space="preserve">interpuso </w:t>
      </w:r>
      <w:r w:rsidR="009568DC" w:rsidRPr="00480096">
        <w:rPr>
          <w:rFonts w:ascii="Arial" w:hAnsi="Arial" w:cs="Arial"/>
          <w:color w:val="000000" w:themeColor="text1"/>
          <w:sz w:val="28"/>
          <w:szCs w:val="28"/>
        </w:rPr>
        <w:t>alegatos</w:t>
      </w:r>
      <w:r w:rsidR="005C3EA8" w:rsidRPr="00480096">
        <w:rPr>
          <w:rFonts w:ascii="Arial" w:hAnsi="Arial" w:cs="Arial"/>
          <w:color w:val="000000" w:themeColor="text1"/>
          <w:sz w:val="28"/>
          <w:szCs w:val="28"/>
        </w:rPr>
        <w:t xml:space="preserve"> a favor</w:t>
      </w:r>
      <w:r w:rsidR="00DF0277" w:rsidRPr="00480096">
        <w:rPr>
          <w:rFonts w:ascii="Arial" w:hAnsi="Arial" w:cs="Arial"/>
          <w:color w:val="000000" w:themeColor="text1"/>
          <w:sz w:val="28"/>
          <w:szCs w:val="28"/>
        </w:rPr>
        <w:t xml:space="preserve"> por lo que se citó a las partes oír sentencia dentro del término de ley</w:t>
      </w:r>
      <w:r w:rsidR="005C3EA8" w:rsidRPr="00480096">
        <w:rPr>
          <w:rFonts w:ascii="Arial" w:hAnsi="Arial" w:cs="Arial"/>
          <w:color w:val="000000" w:themeColor="text1"/>
          <w:sz w:val="28"/>
          <w:szCs w:val="28"/>
        </w:rPr>
        <w:t>, y;</w:t>
      </w:r>
      <w:r w:rsidR="00DF0277" w:rsidRPr="00480096">
        <w:rPr>
          <w:rFonts w:ascii="Arial" w:hAnsi="Arial" w:cs="Arial"/>
          <w:color w:val="000000" w:themeColor="text1"/>
          <w:sz w:val="28"/>
          <w:szCs w:val="28"/>
        </w:rPr>
        <w:t xml:space="preserve">- - - </w:t>
      </w:r>
      <w:r w:rsidR="007636DA" w:rsidRPr="00480096">
        <w:rPr>
          <w:rFonts w:ascii="Arial" w:hAnsi="Arial" w:cs="Arial"/>
          <w:color w:val="000000" w:themeColor="text1"/>
          <w:sz w:val="28"/>
          <w:szCs w:val="28"/>
        </w:rPr>
        <w:t xml:space="preserve">- - - </w:t>
      </w:r>
      <w:r w:rsidR="00FD4205" w:rsidRPr="00480096">
        <w:rPr>
          <w:rFonts w:ascii="Arial" w:hAnsi="Arial" w:cs="Arial"/>
          <w:color w:val="000000" w:themeColor="text1"/>
          <w:sz w:val="28"/>
          <w:szCs w:val="28"/>
        </w:rPr>
        <w:t>- - - - - - - - - -</w:t>
      </w:r>
      <w:r w:rsidR="00A90197" w:rsidRPr="00480096">
        <w:rPr>
          <w:rFonts w:ascii="Arial" w:hAnsi="Arial" w:cs="Arial"/>
          <w:color w:val="000000" w:themeColor="text1"/>
          <w:sz w:val="28"/>
          <w:szCs w:val="28"/>
        </w:rPr>
        <w:t xml:space="preserve"> </w:t>
      </w:r>
      <w:r w:rsidR="00962834" w:rsidRPr="00480096">
        <w:rPr>
          <w:rFonts w:ascii="Arial" w:hAnsi="Arial" w:cs="Arial"/>
          <w:color w:val="000000" w:themeColor="text1"/>
          <w:sz w:val="28"/>
          <w:szCs w:val="28"/>
        </w:rPr>
        <w:t xml:space="preserve">- - - - - - - - </w:t>
      </w:r>
      <w:r w:rsidR="00832E5B" w:rsidRPr="00480096">
        <w:rPr>
          <w:rFonts w:ascii="Arial" w:hAnsi="Arial" w:cs="Arial"/>
          <w:color w:val="000000" w:themeColor="text1"/>
          <w:sz w:val="28"/>
          <w:szCs w:val="28"/>
        </w:rPr>
        <w:t xml:space="preserve"> </w:t>
      </w:r>
    </w:p>
    <w:p w:rsidR="00DF0277" w:rsidRPr="00480096" w:rsidRDefault="00DF0277" w:rsidP="00FF4E17">
      <w:pPr>
        <w:spacing w:line="360" w:lineRule="auto"/>
        <w:jc w:val="center"/>
        <w:rPr>
          <w:rFonts w:ascii="Arial" w:hAnsi="Arial" w:cs="Arial"/>
          <w:b/>
          <w:color w:val="000000" w:themeColor="text1"/>
          <w:spacing w:val="-3"/>
          <w:sz w:val="28"/>
          <w:szCs w:val="28"/>
          <w:lang w:val="es-ES_tradnl"/>
        </w:rPr>
      </w:pPr>
      <w:r w:rsidRPr="00480096">
        <w:rPr>
          <w:rFonts w:ascii="Arial" w:hAnsi="Arial" w:cs="Arial"/>
          <w:b/>
          <w:color w:val="000000" w:themeColor="text1"/>
          <w:spacing w:val="-3"/>
          <w:sz w:val="28"/>
          <w:szCs w:val="28"/>
          <w:lang w:val="es-ES_tradnl"/>
        </w:rPr>
        <w:t>C O N S I D E R A N D O</w:t>
      </w:r>
      <w:r w:rsidR="00FF4E17" w:rsidRPr="00480096">
        <w:rPr>
          <w:rFonts w:ascii="Arial" w:hAnsi="Arial" w:cs="Arial"/>
          <w:b/>
          <w:color w:val="000000" w:themeColor="text1"/>
          <w:spacing w:val="-3"/>
          <w:sz w:val="28"/>
          <w:szCs w:val="28"/>
          <w:lang w:val="es-ES_tradnl"/>
        </w:rPr>
        <w:t>:</w:t>
      </w:r>
    </w:p>
    <w:p w:rsidR="00FD4205" w:rsidRPr="00480096" w:rsidRDefault="00DF0277" w:rsidP="00013F2A">
      <w:pPr>
        <w:spacing w:line="360" w:lineRule="auto"/>
        <w:ind w:firstLine="567"/>
        <w:jc w:val="both"/>
        <w:rPr>
          <w:rFonts w:ascii="Arial" w:hAnsi="Arial" w:cs="Arial"/>
          <w:color w:val="000000" w:themeColor="text1"/>
          <w:sz w:val="28"/>
          <w:szCs w:val="28"/>
        </w:rPr>
      </w:pPr>
      <w:r w:rsidRPr="00480096">
        <w:rPr>
          <w:rFonts w:ascii="Arial" w:hAnsi="Arial" w:cs="Arial"/>
          <w:b/>
          <w:color w:val="000000" w:themeColor="text1"/>
          <w:sz w:val="28"/>
          <w:szCs w:val="28"/>
        </w:rPr>
        <w:t xml:space="preserve">PRIMERO.- </w:t>
      </w:r>
      <w:r w:rsidR="00FD4205" w:rsidRPr="00480096">
        <w:rPr>
          <w:rFonts w:ascii="Arial" w:hAnsi="Arial" w:cs="Arial"/>
          <w:color w:val="000000" w:themeColor="text1"/>
          <w:sz w:val="28"/>
          <w:szCs w:val="28"/>
        </w:rPr>
        <w:t xml:space="preserve">Esta Primera Sala Unitaria de Primera Instancia del Tribunal de Justicia Administrativa del Estado de Oaxaca, es competente para conocer y resolver el presente juicio, con fundamento en el artículo </w:t>
      </w:r>
      <w:r w:rsidR="00013F2A" w:rsidRPr="00480096">
        <w:rPr>
          <w:rFonts w:ascii="Arial" w:hAnsi="Arial" w:cs="Arial"/>
          <w:color w:val="000000" w:themeColor="text1"/>
          <w:sz w:val="28"/>
          <w:szCs w:val="28"/>
        </w:rPr>
        <w:t xml:space="preserve">116 fracción V de la Constitución Política de los Estados Unidos Mexicanos, </w:t>
      </w:r>
      <w:r w:rsidR="00FD4205" w:rsidRPr="00480096">
        <w:rPr>
          <w:rFonts w:ascii="Arial" w:hAnsi="Arial" w:cs="Arial"/>
          <w:color w:val="000000" w:themeColor="text1"/>
          <w:sz w:val="28"/>
          <w:szCs w:val="28"/>
        </w:rPr>
        <w:t xml:space="preserve">114 QUATER de la Constitución Política del Estado Libre y Soberano de Oaxaca, así como en términos de los artículos 119, 120 fracción I, 123, 124, 132 fracción I y II, 133, 146 y 147 de la Ley de Procedimiento y Justicia Administrativa para el Estado de Oaxaca. - - - </w:t>
      </w:r>
    </w:p>
    <w:p w:rsidR="009568DC" w:rsidRPr="00480096" w:rsidRDefault="00DF0277" w:rsidP="008D371C">
      <w:pPr>
        <w:spacing w:line="360" w:lineRule="auto"/>
        <w:ind w:right="51" w:firstLine="567"/>
        <w:jc w:val="both"/>
        <w:rPr>
          <w:rFonts w:ascii="Arial" w:hAnsi="Arial" w:cs="Arial"/>
          <w:color w:val="000000" w:themeColor="text1"/>
          <w:sz w:val="28"/>
          <w:szCs w:val="28"/>
        </w:rPr>
      </w:pPr>
      <w:r w:rsidRPr="00480096">
        <w:rPr>
          <w:rFonts w:ascii="Arial" w:hAnsi="Arial" w:cs="Arial"/>
          <w:b/>
          <w:snapToGrid w:val="0"/>
          <w:color w:val="000000" w:themeColor="text1"/>
          <w:sz w:val="28"/>
          <w:szCs w:val="28"/>
        </w:rPr>
        <w:t xml:space="preserve">SEGUNDO.- </w:t>
      </w:r>
      <w:r w:rsidR="009568DC" w:rsidRPr="00480096">
        <w:rPr>
          <w:rFonts w:ascii="Arial" w:hAnsi="Arial" w:cs="Arial"/>
          <w:color w:val="000000" w:themeColor="text1"/>
          <w:sz w:val="28"/>
          <w:szCs w:val="28"/>
        </w:rPr>
        <w:t xml:space="preserve">La personalidad de la actora y de </w:t>
      </w:r>
      <w:r w:rsidR="00712265" w:rsidRPr="00480096">
        <w:rPr>
          <w:rFonts w:ascii="Arial" w:hAnsi="Arial" w:cs="Arial"/>
          <w:color w:val="000000" w:themeColor="text1"/>
          <w:sz w:val="28"/>
          <w:szCs w:val="28"/>
        </w:rPr>
        <w:t>la autoridad demandada quedaron</w:t>
      </w:r>
      <w:r w:rsidR="009568DC" w:rsidRPr="00480096">
        <w:rPr>
          <w:rFonts w:ascii="Arial" w:hAnsi="Arial" w:cs="Arial"/>
          <w:color w:val="000000" w:themeColor="text1"/>
          <w:sz w:val="28"/>
          <w:szCs w:val="28"/>
        </w:rPr>
        <w:t xml:space="preserve"> acreditada</w:t>
      </w:r>
      <w:r w:rsidR="00712265" w:rsidRPr="00480096">
        <w:rPr>
          <w:rFonts w:ascii="Arial" w:hAnsi="Arial" w:cs="Arial"/>
          <w:color w:val="000000" w:themeColor="text1"/>
          <w:sz w:val="28"/>
          <w:szCs w:val="28"/>
        </w:rPr>
        <w:t xml:space="preserve">s </w:t>
      </w:r>
      <w:r w:rsidR="00191952" w:rsidRPr="00480096">
        <w:rPr>
          <w:rFonts w:ascii="Arial" w:hAnsi="Arial" w:cs="Arial"/>
          <w:color w:val="000000" w:themeColor="text1"/>
          <w:sz w:val="28"/>
          <w:szCs w:val="28"/>
        </w:rPr>
        <w:t xml:space="preserve">en términos del artículo </w:t>
      </w:r>
      <w:r w:rsidR="00C30C17" w:rsidRPr="00480096">
        <w:rPr>
          <w:rFonts w:ascii="Arial" w:hAnsi="Arial" w:cs="Arial"/>
          <w:snapToGrid w:val="0"/>
          <w:color w:val="000000" w:themeColor="text1"/>
          <w:sz w:val="28"/>
          <w:szCs w:val="28"/>
        </w:rPr>
        <w:t>148</w:t>
      </w:r>
      <w:r w:rsidR="00191952" w:rsidRPr="00480096">
        <w:rPr>
          <w:rFonts w:ascii="Arial" w:hAnsi="Arial" w:cs="Arial"/>
          <w:snapToGrid w:val="0"/>
          <w:color w:val="000000" w:themeColor="text1"/>
          <w:sz w:val="28"/>
          <w:szCs w:val="28"/>
        </w:rPr>
        <w:t xml:space="preserve"> y 151 de la Ley de Procedimiento y Justicia Administrativa para el Estado de Oaxaca, </w:t>
      </w:r>
      <w:r w:rsidR="00191952" w:rsidRPr="00480096">
        <w:rPr>
          <w:rFonts w:ascii="Arial" w:hAnsi="Arial" w:cs="Arial"/>
          <w:color w:val="000000" w:themeColor="text1"/>
          <w:sz w:val="28"/>
          <w:szCs w:val="28"/>
        </w:rPr>
        <w:t xml:space="preserve">ya que la </w:t>
      </w:r>
      <w:r w:rsidR="008F0449" w:rsidRPr="00480096">
        <w:rPr>
          <w:rFonts w:ascii="Arial" w:hAnsi="Arial" w:cs="Arial"/>
          <w:color w:val="000000" w:themeColor="text1"/>
          <w:sz w:val="28"/>
          <w:szCs w:val="28"/>
        </w:rPr>
        <w:t xml:space="preserve">parte </w:t>
      </w:r>
      <w:r w:rsidR="00191952" w:rsidRPr="00480096">
        <w:rPr>
          <w:rFonts w:ascii="Arial" w:hAnsi="Arial" w:cs="Arial"/>
          <w:color w:val="000000" w:themeColor="text1"/>
          <w:sz w:val="28"/>
          <w:szCs w:val="28"/>
        </w:rPr>
        <w:t>actora promueve por su propio derecho y la</w:t>
      </w:r>
      <w:r w:rsidR="00FD4205" w:rsidRPr="00480096">
        <w:rPr>
          <w:rFonts w:ascii="Arial" w:hAnsi="Arial" w:cs="Arial"/>
          <w:color w:val="000000" w:themeColor="text1"/>
          <w:sz w:val="28"/>
          <w:szCs w:val="28"/>
        </w:rPr>
        <w:t xml:space="preserve"> a</w:t>
      </w:r>
      <w:r w:rsidR="00191952" w:rsidRPr="00480096">
        <w:rPr>
          <w:rFonts w:ascii="Arial" w:hAnsi="Arial" w:cs="Arial"/>
          <w:color w:val="000000" w:themeColor="text1"/>
          <w:sz w:val="28"/>
          <w:szCs w:val="28"/>
        </w:rPr>
        <w:t>utoridad</w:t>
      </w:r>
      <w:r w:rsidR="00712265" w:rsidRPr="00480096">
        <w:rPr>
          <w:rFonts w:ascii="Arial" w:hAnsi="Arial" w:cs="Arial"/>
          <w:color w:val="000000" w:themeColor="text1"/>
          <w:sz w:val="28"/>
          <w:szCs w:val="28"/>
        </w:rPr>
        <w:t xml:space="preserve"> demandada exhibi</w:t>
      </w:r>
      <w:r w:rsidR="00866F5B" w:rsidRPr="00480096">
        <w:rPr>
          <w:rFonts w:ascii="Arial" w:hAnsi="Arial" w:cs="Arial"/>
          <w:color w:val="000000" w:themeColor="text1"/>
          <w:sz w:val="28"/>
          <w:szCs w:val="28"/>
        </w:rPr>
        <w:t>ó</w:t>
      </w:r>
      <w:r w:rsidR="00712265" w:rsidRPr="00480096">
        <w:rPr>
          <w:rFonts w:ascii="Arial" w:hAnsi="Arial" w:cs="Arial"/>
          <w:color w:val="000000" w:themeColor="text1"/>
          <w:sz w:val="28"/>
          <w:szCs w:val="28"/>
        </w:rPr>
        <w:t xml:space="preserve"> </w:t>
      </w:r>
      <w:r w:rsidR="00191952" w:rsidRPr="00480096">
        <w:rPr>
          <w:rFonts w:ascii="Arial" w:hAnsi="Arial" w:cs="Arial"/>
          <w:color w:val="000000" w:themeColor="text1"/>
          <w:sz w:val="28"/>
          <w:szCs w:val="28"/>
        </w:rPr>
        <w:t>copia</w:t>
      </w:r>
      <w:r w:rsidR="008F0449" w:rsidRPr="00480096">
        <w:rPr>
          <w:rFonts w:ascii="Arial" w:hAnsi="Arial" w:cs="Arial"/>
          <w:color w:val="000000" w:themeColor="text1"/>
          <w:sz w:val="28"/>
          <w:szCs w:val="28"/>
        </w:rPr>
        <w:t xml:space="preserve"> </w:t>
      </w:r>
      <w:r w:rsidR="00191952" w:rsidRPr="00480096">
        <w:rPr>
          <w:rFonts w:ascii="Arial" w:hAnsi="Arial" w:cs="Arial"/>
          <w:color w:val="000000" w:themeColor="text1"/>
          <w:sz w:val="28"/>
          <w:szCs w:val="28"/>
        </w:rPr>
        <w:t>debidamente certificada de su nombramiento y protesta de ley, documentales que adquieren valor probatorio pleno en términos del artículo 203 fracción I, de la Ley que rige a este Tribunal</w:t>
      </w:r>
      <w:r w:rsidR="00712265" w:rsidRPr="00480096">
        <w:rPr>
          <w:rFonts w:ascii="Arial" w:hAnsi="Arial" w:cs="Arial"/>
          <w:color w:val="000000" w:themeColor="text1"/>
          <w:sz w:val="28"/>
          <w:szCs w:val="28"/>
        </w:rPr>
        <w:t>. - - - - - - - - - - - - - - - - - - - - - - - - - - -</w:t>
      </w:r>
      <w:r w:rsidR="00866F5B" w:rsidRPr="00480096">
        <w:rPr>
          <w:rFonts w:ascii="Arial" w:hAnsi="Arial" w:cs="Arial"/>
          <w:color w:val="000000" w:themeColor="text1"/>
          <w:sz w:val="28"/>
          <w:szCs w:val="28"/>
        </w:rPr>
        <w:t xml:space="preserve"> - - - - - - - - - </w:t>
      </w:r>
      <w:r w:rsidR="00712265" w:rsidRPr="00480096">
        <w:rPr>
          <w:rFonts w:ascii="Arial" w:hAnsi="Arial" w:cs="Arial"/>
          <w:color w:val="000000" w:themeColor="text1"/>
          <w:sz w:val="28"/>
          <w:szCs w:val="28"/>
        </w:rPr>
        <w:t xml:space="preserve"> </w:t>
      </w:r>
    </w:p>
    <w:p w:rsidR="00DB1843" w:rsidRPr="00480096" w:rsidRDefault="00DF0277" w:rsidP="00DF262E">
      <w:pPr>
        <w:spacing w:line="360" w:lineRule="auto"/>
        <w:ind w:firstLine="567"/>
        <w:jc w:val="both"/>
        <w:rPr>
          <w:rFonts w:ascii="Arial" w:hAnsi="Arial" w:cs="Arial"/>
          <w:color w:val="000000" w:themeColor="text1"/>
          <w:sz w:val="28"/>
          <w:szCs w:val="28"/>
        </w:rPr>
      </w:pPr>
      <w:r w:rsidRPr="00480096">
        <w:rPr>
          <w:rFonts w:ascii="Arial" w:hAnsi="Arial" w:cs="Arial"/>
          <w:b/>
          <w:color w:val="000000" w:themeColor="text1"/>
          <w:sz w:val="28"/>
          <w:szCs w:val="28"/>
          <w:lang w:val="es-ES_tradnl"/>
        </w:rPr>
        <w:t xml:space="preserve">TERCERO.- </w:t>
      </w:r>
      <w:r w:rsidRPr="00480096">
        <w:rPr>
          <w:rFonts w:ascii="Arial" w:hAnsi="Arial" w:cs="Arial"/>
          <w:color w:val="000000" w:themeColor="text1"/>
          <w:sz w:val="28"/>
          <w:szCs w:val="28"/>
          <w:lang w:val="es-ES_tradnl"/>
        </w:rPr>
        <w:t xml:space="preserve"> Previo </w:t>
      </w:r>
      <w:r w:rsidR="003A5AE5" w:rsidRPr="00480096">
        <w:rPr>
          <w:rFonts w:ascii="Arial" w:hAnsi="Arial" w:cs="Arial"/>
          <w:color w:val="000000" w:themeColor="text1"/>
          <w:sz w:val="28"/>
          <w:szCs w:val="28"/>
          <w:lang w:val="es-ES_tradnl"/>
        </w:rPr>
        <w:t xml:space="preserve">al </w:t>
      </w:r>
      <w:r w:rsidRPr="00480096">
        <w:rPr>
          <w:rFonts w:ascii="Arial" w:hAnsi="Arial" w:cs="Arial"/>
          <w:color w:val="000000" w:themeColor="text1"/>
          <w:sz w:val="28"/>
          <w:szCs w:val="28"/>
          <w:lang w:val="es-ES_tradnl"/>
        </w:rPr>
        <w:t>estudio de fondo del asunto</w:t>
      </w:r>
      <w:r w:rsidR="003A5AE5" w:rsidRPr="00480096">
        <w:rPr>
          <w:rFonts w:ascii="Arial" w:hAnsi="Arial" w:cs="Arial"/>
          <w:color w:val="000000" w:themeColor="text1"/>
          <w:sz w:val="28"/>
          <w:szCs w:val="28"/>
          <w:lang w:val="es-ES_tradnl"/>
        </w:rPr>
        <w:t>, y por</w:t>
      </w:r>
      <w:r w:rsidR="00DF262E" w:rsidRPr="00480096">
        <w:rPr>
          <w:rFonts w:ascii="Arial" w:hAnsi="Arial" w:cs="Arial"/>
          <w:color w:val="000000" w:themeColor="text1"/>
          <w:sz w:val="28"/>
          <w:szCs w:val="28"/>
          <w:lang w:val="es-ES_tradnl"/>
        </w:rPr>
        <w:t xml:space="preserve"> cuestión de método y</w:t>
      </w:r>
      <w:r w:rsidR="003A5AE5" w:rsidRPr="00480096">
        <w:rPr>
          <w:rFonts w:ascii="Arial" w:hAnsi="Arial" w:cs="Arial"/>
          <w:color w:val="000000" w:themeColor="text1"/>
          <w:sz w:val="28"/>
          <w:szCs w:val="28"/>
          <w:lang w:val="es-ES_tradnl"/>
        </w:rPr>
        <w:t xml:space="preserve"> técnica judicial, esta Sala</w:t>
      </w:r>
      <w:r w:rsidR="00C30C17" w:rsidRPr="00480096">
        <w:rPr>
          <w:rFonts w:ascii="Arial" w:hAnsi="Arial" w:cs="Arial"/>
          <w:color w:val="000000" w:themeColor="text1"/>
          <w:sz w:val="28"/>
          <w:szCs w:val="28"/>
          <w:lang w:val="es-ES_tradnl"/>
        </w:rPr>
        <w:t xml:space="preserve"> </w:t>
      </w:r>
      <w:r w:rsidRPr="00480096">
        <w:rPr>
          <w:rFonts w:ascii="Arial" w:hAnsi="Arial" w:cs="Arial"/>
          <w:color w:val="000000" w:themeColor="text1"/>
          <w:sz w:val="28"/>
          <w:szCs w:val="28"/>
          <w:lang w:val="es-ES_tradnl"/>
        </w:rPr>
        <w:t xml:space="preserve">procede </w:t>
      </w:r>
      <w:r w:rsidR="00DF262E" w:rsidRPr="00480096">
        <w:rPr>
          <w:rFonts w:ascii="Arial" w:hAnsi="Arial" w:cs="Arial"/>
          <w:color w:val="000000" w:themeColor="text1"/>
          <w:sz w:val="28"/>
          <w:szCs w:val="28"/>
          <w:lang w:val="es-ES_tradnl"/>
        </w:rPr>
        <w:t xml:space="preserve">a </w:t>
      </w:r>
      <w:r w:rsidRPr="00480096">
        <w:rPr>
          <w:rFonts w:ascii="Arial" w:hAnsi="Arial" w:cs="Arial"/>
          <w:color w:val="000000" w:themeColor="text1"/>
          <w:sz w:val="28"/>
          <w:szCs w:val="28"/>
          <w:lang w:val="es-ES_tradnl"/>
        </w:rPr>
        <w:t>analizar, si en la especie se actualiza alguna causal de improcedencia del juicio de nulidad</w:t>
      </w:r>
      <w:r w:rsidR="003A5AE5" w:rsidRPr="00480096">
        <w:rPr>
          <w:rFonts w:ascii="Arial" w:hAnsi="Arial" w:cs="Arial"/>
          <w:color w:val="000000" w:themeColor="text1"/>
          <w:sz w:val="28"/>
          <w:szCs w:val="28"/>
          <w:lang w:val="es-ES_tradnl"/>
        </w:rPr>
        <w:t xml:space="preserve"> </w:t>
      </w:r>
      <w:r w:rsidRPr="00480096">
        <w:rPr>
          <w:rFonts w:ascii="Arial" w:hAnsi="Arial" w:cs="Arial"/>
          <w:color w:val="000000" w:themeColor="text1"/>
          <w:sz w:val="28"/>
          <w:szCs w:val="28"/>
          <w:lang w:val="es-ES_tradnl"/>
        </w:rPr>
        <w:t>que se advierta oficiosamente</w:t>
      </w:r>
      <w:r w:rsidR="003A5AE5" w:rsidRPr="00480096">
        <w:rPr>
          <w:rFonts w:ascii="Arial" w:hAnsi="Arial" w:cs="Arial"/>
          <w:color w:val="000000" w:themeColor="text1"/>
          <w:sz w:val="28"/>
          <w:szCs w:val="28"/>
          <w:lang w:val="es-ES_tradnl"/>
        </w:rPr>
        <w:t xml:space="preserve"> y</w:t>
      </w:r>
      <w:r w:rsidRPr="00480096">
        <w:rPr>
          <w:rFonts w:ascii="Arial" w:hAnsi="Arial" w:cs="Arial"/>
          <w:color w:val="000000" w:themeColor="text1"/>
          <w:sz w:val="28"/>
          <w:szCs w:val="28"/>
          <w:lang w:val="es-ES_tradnl"/>
        </w:rPr>
        <w:t xml:space="preserve"> que impida la resolución del fondo del asunto y </w:t>
      </w:r>
      <w:r w:rsidR="00245F23" w:rsidRPr="00480096">
        <w:rPr>
          <w:rFonts w:ascii="Arial" w:hAnsi="Arial" w:cs="Arial"/>
          <w:color w:val="000000" w:themeColor="text1"/>
          <w:sz w:val="28"/>
          <w:szCs w:val="28"/>
          <w:lang w:val="es-ES_tradnl"/>
        </w:rPr>
        <w:t xml:space="preserve">que </w:t>
      </w:r>
      <w:r w:rsidRPr="00480096">
        <w:rPr>
          <w:rFonts w:ascii="Arial" w:hAnsi="Arial" w:cs="Arial"/>
          <w:color w:val="000000" w:themeColor="text1"/>
          <w:sz w:val="28"/>
          <w:szCs w:val="28"/>
          <w:lang w:val="es-ES_tradnl"/>
        </w:rPr>
        <w:t>debiera declararse su sobreseimiento</w:t>
      </w:r>
      <w:r w:rsidR="00111830" w:rsidRPr="00480096">
        <w:rPr>
          <w:rFonts w:ascii="Arial" w:hAnsi="Arial" w:cs="Arial"/>
          <w:color w:val="000000" w:themeColor="text1"/>
          <w:sz w:val="28"/>
          <w:szCs w:val="28"/>
          <w:lang w:val="es-ES_tradnl"/>
        </w:rPr>
        <w:t>,</w:t>
      </w:r>
      <w:r w:rsidRPr="00480096">
        <w:rPr>
          <w:rFonts w:ascii="Arial" w:hAnsi="Arial" w:cs="Arial"/>
          <w:color w:val="000000" w:themeColor="text1"/>
          <w:sz w:val="28"/>
          <w:szCs w:val="28"/>
          <w:lang w:val="es-ES_tradnl"/>
        </w:rPr>
        <w:t xml:space="preserve"> </w:t>
      </w:r>
      <w:r w:rsidR="00D406D5" w:rsidRPr="00480096">
        <w:rPr>
          <w:rFonts w:ascii="Arial" w:hAnsi="Arial" w:cs="Arial"/>
          <w:color w:val="000000" w:themeColor="text1"/>
          <w:sz w:val="28"/>
          <w:szCs w:val="28"/>
          <w:lang w:val="es-ES_tradnl"/>
        </w:rPr>
        <w:t>en términos de los artículos 161 y 16</w:t>
      </w:r>
      <w:r w:rsidRPr="00480096">
        <w:rPr>
          <w:rFonts w:ascii="Arial" w:hAnsi="Arial" w:cs="Arial"/>
          <w:color w:val="000000" w:themeColor="text1"/>
          <w:sz w:val="28"/>
          <w:szCs w:val="28"/>
          <w:lang w:val="es-ES_tradnl"/>
        </w:rPr>
        <w:t>2 de la</w:t>
      </w:r>
      <w:r w:rsidR="00D406D5" w:rsidRPr="00480096">
        <w:rPr>
          <w:rFonts w:ascii="Arial" w:hAnsi="Arial" w:cs="Arial"/>
          <w:color w:val="000000" w:themeColor="text1"/>
          <w:sz w:val="28"/>
          <w:szCs w:val="28"/>
        </w:rPr>
        <w:t xml:space="preserve"> Ley de Procedimiento</w:t>
      </w:r>
      <w:r w:rsidR="002B3E62" w:rsidRPr="00480096">
        <w:rPr>
          <w:rFonts w:ascii="Arial" w:hAnsi="Arial" w:cs="Arial"/>
          <w:color w:val="000000" w:themeColor="text1"/>
          <w:sz w:val="28"/>
          <w:szCs w:val="28"/>
        </w:rPr>
        <w:t xml:space="preserve"> y Justicia Administrativa</w:t>
      </w:r>
      <w:r w:rsidR="00D406D5" w:rsidRPr="00480096">
        <w:rPr>
          <w:rFonts w:ascii="Arial" w:hAnsi="Arial" w:cs="Arial"/>
          <w:color w:val="000000" w:themeColor="text1"/>
          <w:sz w:val="28"/>
          <w:szCs w:val="28"/>
        </w:rPr>
        <w:t xml:space="preserve"> para el Estado de Oaxaca</w:t>
      </w:r>
      <w:r w:rsidR="00245F23" w:rsidRPr="00480096">
        <w:rPr>
          <w:rFonts w:ascii="Arial" w:hAnsi="Arial" w:cs="Arial"/>
          <w:color w:val="000000" w:themeColor="text1"/>
          <w:sz w:val="28"/>
          <w:szCs w:val="28"/>
          <w:lang w:val="es-ES_tradnl"/>
        </w:rPr>
        <w:t>, por lo que posteriormente al estudio integral de la demanda y a los artículos de referencia, e</w:t>
      </w:r>
      <w:r w:rsidR="00A90197" w:rsidRPr="00480096">
        <w:rPr>
          <w:rFonts w:ascii="Arial" w:hAnsi="Arial" w:cs="Arial"/>
          <w:color w:val="000000" w:themeColor="text1"/>
          <w:sz w:val="28"/>
          <w:szCs w:val="28"/>
          <w:lang w:val="es-ES_tradnl"/>
        </w:rPr>
        <w:t>sta Primera</w:t>
      </w:r>
      <w:r w:rsidRPr="00480096">
        <w:rPr>
          <w:rFonts w:ascii="Arial" w:hAnsi="Arial" w:cs="Arial"/>
          <w:color w:val="000000" w:themeColor="text1"/>
          <w:sz w:val="28"/>
          <w:szCs w:val="28"/>
          <w:lang w:val="es-ES_tradnl"/>
        </w:rPr>
        <w:t xml:space="preserve"> Sala Unitaria de Primera Ins</w:t>
      </w:r>
      <w:r w:rsidR="003A0C53" w:rsidRPr="00480096">
        <w:rPr>
          <w:rFonts w:ascii="Arial" w:hAnsi="Arial" w:cs="Arial"/>
          <w:color w:val="000000" w:themeColor="text1"/>
          <w:sz w:val="28"/>
          <w:szCs w:val="28"/>
          <w:lang w:val="es-ES_tradnl"/>
        </w:rPr>
        <w:t xml:space="preserve">tancia del Tribunal de Justicia </w:t>
      </w:r>
      <w:r w:rsidR="00CD51B8" w:rsidRPr="00480096">
        <w:rPr>
          <w:rFonts w:ascii="Arial" w:hAnsi="Arial" w:cs="Arial"/>
          <w:color w:val="000000" w:themeColor="text1"/>
          <w:sz w:val="28"/>
          <w:szCs w:val="28"/>
          <w:lang w:val="es-ES_tradnl"/>
        </w:rPr>
        <w:t xml:space="preserve">Administrativa </w:t>
      </w:r>
      <w:r w:rsidR="003A0C53" w:rsidRPr="00480096">
        <w:rPr>
          <w:rFonts w:ascii="Arial" w:hAnsi="Arial" w:cs="Arial"/>
          <w:color w:val="000000" w:themeColor="text1"/>
          <w:sz w:val="28"/>
          <w:szCs w:val="28"/>
          <w:lang w:val="es-ES_tradnl"/>
        </w:rPr>
        <w:t>para el</w:t>
      </w:r>
      <w:r w:rsidRPr="00480096">
        <w:rPr>
          <w:rFonts w:ascii="Arial" w:hAnsi="Arial" w:cs="Arial"/>
          <w:color w:val="000000" w:themeColor="text1"/>
          <w:sz w:val="28"/>
          <w:szCs w:val="28"/>
          <w:lang w:val="es-ES_tradnl"/>
        </w:rPr>
        <w:t xml:space="preserve"> Esta</w:t>
      </w:r>
      <w:r w:rsidR="00F968FE" w:rsidRPr="00480096">
        <w:rPr>
          <w:rFonts w:ascii="Arial" w:hAnsi="Arial" w:cs="Arial"/>
          <w:color w:val="000000" w:themeColor="text1"/>
          <w:sz w:val="28"/>
          <w:szCs w:val="28"/>
          <w:lang w:val="es-ES_tradnl"/>
        </w:rPr>
        <w:t>do de Oaxaca, advierte que</w:t>
      </w:r>
      <w:r w:rsidR="00C11ADC" w:rsidRPr="00480096">
        <w:rPr>
          <w:rFonts w:ascii="Arial" w:hAnsi="Arial" w:cs="Arial"/>
          <w:color w:val="000000" w:themeColor="text1"/>
          <w:sz w:val="28"/>
          <w:szCs w:val="28"/>
          <w:lang w:val="es-ES_tradnl"/>
        </w:rPr>
        <w:t xml:space="preserve"> </w:t>
      </w:r>
      <w:r w:rsidRPr="00480096">
        <w:rPr>
          <w:rFonts w:ascii="Arial" w:hAnsi="Arial" w:cs="Arial"/>
          <w:color w:val="000000" w:themeColor="text1"/>
          <w:sz w:val="28"/>
          <w:szCs w:val="28"/>
          <w:lang w:val="es-ES_tradnl"/>
        </w:rPr>
        <w:t xml:space="preserve">no se configura alguna causal de improcedencia o sobreseimiento por lo tanto, </w:t>
      </w:r>
      <w:r w:rsidRPr="00480096">
        <w:rPr>
          <w:rFonts w:ascii="Arial" w:hAnsi="Arial" w:cs="Arial"/>
          <w:b/>
          <w:color w:val="000000" w:themeColor="text1"/>
          <w:sz w:val="28"/>
          <w:szCs w:val="28"/>
          <w:u w:val="single"/>
          <w:lang w:val="es-ES_tradnl"/>
        </w:rPr>
        <w:t>NO SE SOBRESEE EL PRESENTE JUICIO</w:t>
      </w:r>
      <w:r w:rsidR="00962834" w:rsidRPr="00480096">
        <w:rPr>
          <w:rFonts w:ascii="Arial" w:hAnsi="Arial" w:cs="Arial"/>
          <w:color w:val="000000" w:themeColor="text1"/>
          <w:sz w:val="28"/>
          <w:szCs w:val="28"/>
          <w:lang w:val="es-ES_tradnl"/>
        </w:rPr>
        <w:t xml:space="preserve">.- - - - </w:t>
      </w:r>
      <w:r w:rsidR="00962834" w:rsidRPr="00480096">
        <w:rPr>
          <w:rFonts w:ascii="Arial" w:hAnsi="Arial" w:cs="Arial"/>
          <w:color w:val="000000" w:themeColor="text1"/>
          <w:sz w:val="28"/>
          <w:szCs w:val="28"/>
        </w:rPr>
        <w:t xml:space="preserve">- </w:t>
      </w:r>
      <w:r w:rsidR="003A5AE5" w:rsidRPr="00480096">
        <w:rPr>
          <w:rFonts w:ascii="Arial" w:hAnsi="Arial" w:cs="Arial"/>
          <w:color w:val="000000" w:themeColor="text1"/>
          <w:sz w:val="28"/>
          <w:szCs w:val="28"/>
        </w:rPr>
        <w:t>- - - - -</w:t>
      </w:r>
    </w:p>
    <w:p w:rsidR="00E13C11" w:rsidRPr="00480096" w:rsidRDefault="00DB1843" w:rsidP="00A2707F">
      <w:pPr>
        <w:spacing w:line="360" w:lineRule="auto"/>
        <w:ind w:firstLine="567"/>
        <w:jc w:val="both"/>
        <w:rPr>
          <w:rFonts w:ascii="Arial" w:hAnsi="Arial" w:cs="Arial"/>
          <w:color w:val="000000" w:themeColor="text1"/>
          <w:sz w:val="28"/>
          <w:szCs w:val="28"/>
        </w:rPr>
      </w:pPr>
      <w:r w:rsidRPr="00480096">
        <w:rPr>
          <w:rFonts w:ascii="Arial" w:hAnsi="Arial" w:cs="Arial"/>
          <w:b/>
          <w:color w:val="000000" w:themeColor="text1"/>
          <w:sz w:val="28"/>
          <w:szCs w:val="28"/>
        </w:rPr>
        <w:t>CUARTO.-</w:t>
      </w:r>
      <w:r w:rsidR="00620E4C" w:rsidRPr="00480096">
        <w:rPr>
          <w:rFonts w:ascii="Arial" w:hAnsi="Arial" w:cs="Arial"/>
          <w:b/>
          <w:color w:val="000000" w:themeColor="text1"/>
          <w:sz w:val="28"/>
          <w:szCs w:val="28"/>
        </w:rPr>
        <w:t xml:space="preserve"> </w:t>
      </w:r>
      <w:r w:rsidR="00E13C11" w:rsidRPr="00480096">
        <w:rPr>
          <w:rFonts w:ascii="Arial" w:hAnsi="Arial" w:cs="Arial"/>
          <w:bCs/>
          <w:color w:val="000000" w:themeColor="text1"/>
          <w:sz w:val="28"/>
          <w:szCs w:val="28"/>
        </w:rPr>
        <w:t>El actor en su</w:t>
      </w:r>
      <w:r w:rsidR="00A2707F" w:rsidRPr="00480096">
        <w:rPr>
          <w:rFonts w:ascii="Arial" w:hAnsi="Arial" w:cs="Arial"/>
          <w:bCs/>
          <w:color w:val="000000" w:themeColor="text1"/>
          <w:sz w:val="28"/>
          <w:szCs w:val="28"/>
        </w:rPr>
        <w:t>s</w:t>
      </w:r>
      <w:r w:rsidR="00E13C11" w:rsidRPr="00480096">
        <w:rPr>
          <w:rFonts w:ascii="Arial" w:hAnsi="Arial" w:cs="Arial"/>
          <w:bCs/>
          <w:color w:val="000000" w:themeColor="text1"/>
          <w:sz w:val="28"/>
          <w:szCs w:val="28"/>
        </w:rPr>
        <w:t xml:space="preserve"> </w:t>
      </w:r>
      <w:r w:rsidR="00E13C11" w:rsidRPr="00480096">
        <w:rPr>
          <w:rFonts w:ascii="Arial" w:hAnsi="Arial" w:cs="Arial"/>
          <w:color w:val="000000" w:themeColor="text1"/>
          <w:sz w:val="28"/>
          <w:szCs w:val="28"/>
        </w:rPr>
        <w:t>concepto</w:t>
      </w:r>
      <w:r w:rsidR="00A2707F" w:rsidRPr="00480096">
        <w:rPr>
          <w:rFonts w:ascii="Arial" w:hAnsi="Arial" w:cs="Arial"/>
          <w:color w:val="000000" w:themeColor="text1"/>
          <w:sz w:val="28"/>
          <w:szCs w:val="28"/>
        </w:rPr>
        <w:t>s</w:t>
      </w:r>
      <w:r w:rsidR="00E13C11" w:rsidRPr="00480096">
        <w:rPr>
          <w:rFonts w:ascii="Arial" w:hAnsi="Arial" w:cs="Arial"/>
          <w:color w:val="000000" w:themeColor="text1"/>
          <w:sz w:val="28"/>
          <w:szCs w:val="28"/>
        </w:rPr>
        <w:t xml:space="preserve"> de impugnación </w:t>
      </w:r>
      <w:r w:rsidR="002560F7" w:rsidRPr="00480096">
        <w:rPr>
          <w:rFonts w:ascii="Arial" w:hAnsi="Arial" w:cs="Arial"/>
          <w:color w:val="000000" w:themeColor="text1"/>
          <w:sz w:val="28"/>
          <w:szCs w:val="28"/>
        </w:rPr>
        <w:t>PRIMERO</w:t>
      </w:r>
      <w:r w:rsidR="00A2707F" w:rsidRPr="00480096">
        <w:rPr>
          <w:rFonts w:ascii="Arial" w:hAnsi="Arial" w:cs="Arial"/>
          <w:color w:val="000000" w:themeColor="text1"/>
          <w:sz w:val="28"/>
          <w:szCs w:val="28"/>
        </w:rPr>
        <w:t xml:space="preserve"> y SEGUNDO en términos del artículo 206 de la Ley de Procedimiento y Justicia Administrativa para el Estado de Oaxaca,</w:t>
      </w:r>
      <w:r w:rsidR="00E13C11" w:rsidRPr="00480096">
        <w:rPr>
          <w:rFonts w:ascii="Arial" w:hAnsi="Arial" w:cs="Arial"/>
          <w:color w:val="000000" w:themeColor="text1"/>
          <w:sz w:val="28"/>
          <w:szCs w:val="28"/>
        </w:rPr>
        <w:t xml:space="preserve"> manifiesta que la resolución controvertida</w:t>
      </w:r>
      <w:r w:rsidR="002560F7" w:rsidRPr="00480096">
        <w:rPr>
          <w:rFonts w:ascii="Arial" w:hAnsi="Arial" w:cs="Arial"/>
          <w:color w:val="000000" w:themeColor="text1"/>
          <w:sz w:val="28"/>
          <w:szCs w:val="28"/>
        </w:rPr>
        <w:t xml:space="preserve"> no reúne el elemento de validez que refiere la fracción V del artículo 17 de la</w:t>
      </w:r>
      <w:r w:rsidR="00E13C11" w:rsidRPr="00480096">
        <w:rPr>
          <w:rFonts w:ascii="Arial" w:hAnsi="Arial" w:cs="Arial"/>
          <w:color w:val="000000" w:themeColor="text1"/>
          <w:sz w:val="28"/>
          <w:szCs w:val="28"/>
        </w:rPr>
        <w:t xml:space="preserve"> Ley de Procedimiento y Justicia Administrativa para el Estado de Oaxaca.- - - </w:t>
      </w:r>
      <w:r w:rsidR="00A2707F" w:rsidRPr="00480096">
        <w:rPr>
          <w:rFonts w:ascii="Arial" w:hAnsi="Arial" w:cs="Arial"/>
          <w:color w:val="000000" w:themeColor="text1"/>
          <w:sz w:val="28"/>
          <w:szCs w:val="28"/>
        </w:rPr>
        <w:t>- - - - - - - - - - - - - - - - - - -</w:t>
      </w:r>
    </w:p>
    <w:p w:rsidR="00E13C11" w:rsidRPr="00480096" w:rsidRDefault="002560F7" w:rsidP="002560F7">
      <w:pPr>
        <w:spacing w:after="240" w:line="360" w:lineRule="auto"/>
        <w:jc w:val="both"/>
        <w:rPr>
          <w:rFonts w:ascii="Arial" w:hAnsi="Arial" w:cs="Arial"/>
          <w:color w:val="000000" w:themeColor="text1"/>
          <w:sz w:val="28"/>
          <w:szCs w:val="28"/>
        </w:rPr>
      </w:pPr>
      <w:r w:rsidRPr="00480096">
        <w:rPr>
          <w:rFonts w:ascii="Arial" w:hAnsi="Arial" w:cs="Arial"/>
          <w:color w:val="000000" w:themeColor="text1"/>
          <w:sz w:val="28"/>
          <w:szCs w:val="28"/>
        </w:rPr>
        <w:t xml:space="preserve">       En ese sentido</w:t>
      </w:r>
      <w:r w:rsidR="00E13C11" w:rsidRPr="00480096">
        <w:rPr>
          <w:rFonts w:ascii="Arial" w:hAnsi="Arial" w:cs="Arial"/>
          <w:color w:val="000000" w:themeColor="text1"/>
          <w:sz w:val="28"/>
          <w:szCs w:val="28"/>
        </w:rPr>
        <w:t>,</w:t>
      </w:r>
      <w:r w:rsidRPr="00480096">
        <w:rPr>
          <w:rFonts w:ascii="Arial" w:hAnsi="Arial" w:cs="Arial"/>
          <w:color w:val="000000" w:themeColor="text1"/>
          <w:sz w:val="28"/>
          <w:szCs w:val="28"/>
        </w:rPr>
        <w:t xml:space="preserve"> esta Sala al hacer un estudio pormenorizado del  oficio número OP/DG/DPE/1045/2019 de fecha veinticinco de abril de dos mil diecinueve (25/04/2019), emitido por el Director General de la Oficina de Pensiones del Gobierno del Estado de Oaxaca</w:t>
      </w:r>
      <w:r w:rsidR="003E4E16" w:rsidRPr="00480096">
        <w:rPr>
          <w:rFonts w:ascii="Arial" w:hAnsi="Arial" w:cs="Arial"/>
          <w:color w:val="000000" w:themeColor="text1"/>
          <w:sz w:val="28"/>
          <w:szCs w:val="28"/>
        </w:rPr>
        <w:t>,</w:t>
      </w:r>
      <w:r w:rsidR="00E13C11" w:rsidRPr="00480096">
        <w:rPr>
          <w:rFonts w:ascii="Arial" w:hAnsi="Arial" w:cs="Arial"/>
          <w:color w:val="000000" w:themeColor="text1"/>
          <w:sz w:val="28"/>
          <w:szCs w:val="28"/>
        </w:rPr>
        <w:t xml:space="preserve"> </w:t>
      </w:r>
      <w:r w:rsidRPr="00480096">
        <w:rPr>
          <w:rFonts w:ascii="Arial" w:hAnsi="Arial" w:cs="Arial"/>
          <w:color w:val="000000" w:themeColor="text1"/>
          <w:sz w:val="28"/>
          <w:szCs w:val="28"/>
        </w:rPr>
        <w:t>visible</w:t>
      </w:r>
      <w:r w:rsidR="00145A3E" w:rsidRPr="00480096">
        <w:rPr>
          <w:rFonts w:ascii="Arial" w:hAnsi="Arial" w:cs="Arial"/>
          <w:color w:val="000000" w:themeColor="text1"/>
          <w:sz w:val="28"/>
          <w:szCs w:val="28"/>
        </w:rPr>
        <w:t xml:space="preserve"> en las</w:t>
      </w:r>
      <w:r w:rsidRPr="00480096">
        <w:rPr>
          <w:rFonts w:ascii="Arial" w:hAnsi="Arial" w:cs="Arial"/>
          <w:color w:val="000000" w:themeColor="text1"/>
          <w:sz w:val="28"/>
          <w:szCs w:val="28"/>
        </w:rPr>
        <w:t xml:space="preserve"> </w:t>
      </w:r>
      <w:r w:rsidR="00E13C11" w:rsidRPr="00480096">
        <w:rPr>
          <w:rFonts w:ascii="Arial" w:hAnsi="Arial" w:cs="Arial"/>
          <w:color w:val="000000" w:themeColor="text1"/>
          <w:sz w:val="28"/>
          <w:szCs w:val="28"/>
        </w:rPr>
        <w:t>fojas 10 y 11</w:t>
      </w:r>
      <w:r w:rsidR="00145A3E" w:rsidRPr="00480096">
        <w:rPr>
          <w:rFonts w:ascii="Arial" w:hAnsi="Arial" w:cs="Arial"/>
          <w:color w:val="000000" w:themeColor="text1"/>
          <w:sz w:val="28"/>
          <w:szCs w:val="28"/>
        </w:rPr>
        <w:t xml:space="preserve"> del sumario</w:t>
      </w:r>
      <w:r w:rsidRPr="00480096">
        <w:rPr>
          <w:rFonts w:ascii="Arial" w:hAnsi="Arial" w:cs="Arial"/>
          <w:color w:val="000000" w:themeColor="text1"/>
          <w:sz w:val="28"/>
          <w:szCs w:val="28"/>
        </w:rPr>
        <w:t>,</w:t>
      </w:r>
      <w:r w:rsidR="00E13C11" w:rsidRPr="00480096">
        <w:rPr>
          <w:rFonts w:ascii="Arial" w:hAnsi="Arial" w:cs="Arial"/>
          <w:color w:val="000000" w:themeColor="text1"/>
          <w:sz w:val="28"/>
          <w:szCs w:val="28"/>
        </w:rPr>
        <w:t xml:space="preserve"> documental que adquiere valor probatorio pleno en términos del artículo 203 fracción I de la Ley de Procedimiento y Justicia Administrativa, </w:t>
      </w:r>
      <w:r w:rsidR="003E4E16" w:rsidRPr="00480096">
        <w:rPr>
          <w:rFonts w:ascii="Arial" w:hAnsi="Arial" w:cs="Arial"/>
          <w:color w:val="000000" w:themeColor="text1"/>
          <w:sz w:val="28"/>
          <w:szCs w:val="28"/>
        </w:rPr>
        <w:t>en el cual se advierte lo</w:t>
      </w:r>
      <w:r w:rsidR="00E13C11" w:rsidRPr="00480096">
        <w:rPr>
          <w:rFonts w:ascii="Arial" w:hAnsi="Arial" w:cs="Arial"/>
          <w:color w:val="000000" w:themeColor="text1"/>
          <w:sz w:val="28"/>
          <w:szCs w:val="28"/>
        </w:rPr>
        <w:t xml:space="preserve"> siguiente:- - - - - -</w:t>
      </w:r>
      <w:r w:rsidRPr="00480096">
        <w:rPr>
          <w:rFonts w:ascii="Arial" w:hAnsi="Arial" w:cs="Arial"/>
          <w:color w:val="000000" w:themeColor="text1"/>
          <w:sz w:val="28"/>
          <w:szCs w:val="28"/>
        </w:rPr>
        <w:t xml:space="preserve"> - - - </w:t>
      </w:r>
    </w:p>
    <w:p w:rsidR="00E13C11" w:rsidRPr="00480096" w:rsidRDefault="00E13C11" w:rsidP="00E13C11">
      <w:pPr>
        <w:spacing w:after="240" w:line="276" w:lineRule="auto"/>
        <w:ind w:left="567" w:right="618"/>
        <w:jc w:val="both"/>
        <w:rPr>
          <w:rFonts w:ascii="Arial" w:hAnsi="Arial" w:cs="Arial"/>
          <w:i/>
          <w:iCs/>
          <w:color w:val="000000" w:themeColor="text1"/>
          <w:sz w:val="28"/>
          <w:szCs w:val="28"/>
        </w:rPr>
      </w:pPr>
      <w:r w:rsidRPr="00480096">
        <w:rPr>
          <w:rFonts w:ascii="Arial" w:hAnsi="Arial" w:cs="Arial"/>
          <w:i/>
          <w:iCs/>
          <w:color w:val="000000" w:themeColor="text1"/>
          <w:sz w:val="28"/>
          <w:szCs w:val="28"/>
        </w:rPr>
        <w:t>“Al analizar el contenido de su escrito, valorar los documentos que lo acompaña</w:t>
      </w:r>
      <w:r w:rsidR="009805D8" w:rsidRPr="00480096">
        <w:rPr>
          <w:rFonts w:ascii="Arial" w:hAnsi="Arial" w:cs="Arial"/>
          <w:i/>
          <w:iCs/>
          <w:color w:val="000000" w:themeColor="text1"/>
          <w:sz w:val="28"/>
          <w:szCs w:val="28"/>
        </w:rPr>
        <w:t>n</w:t>
      </w:r>
      <w:r w:rsidRPr="00480096">
        <w:rPr>
          <w:rFonts w:ascii="Arial" w:hAnsi="Arial" w:cs="Arial"/>
          <w:i/>
          <w:iCs/>
          <w:color w:val="000000" w:themeColor="text1"/>
          <w:sz w:val="28"/>
          <w:szCs w:val="28"/>
        </w:rPr>
        <w:t xml:space="preserve"> y después de hacer una revisión al </w:t>
      </w:r>
      <w:r w:rsidR="009805D8" w:rsidRPr="00480096">
        <w:rPr>
          <w:rFonts w:ascii="Arial" w:hAnsi="Arial" w:cs="Arial"/>
          <w:i/>
          <w:iCs/>
          <w:color w:val="000000" w:themeColor="text1"/>
          <w:sz w:val="28"/>
          <w:szCs w:val="28"/>
        </w:rPr>
        <w:t>S</w:t>
      </w:r>
      <w:r w:rsidRPr="00480096">
        <w:rPr>
          <w:rFonts w:ascii="Arial" w:hAnsi="Arial" w:cs="Arial"/>
          <w:i/>
          <w:iCs/>
          <w:color w:val="000000" w:themeColor="text1"/>
          <w:sz w:val="28"/>
          <w:szCs w:val="28"/>
        </w:rPr>
        <w:t xml:space="preserve">istema de </w:t>
      </w:r>
      <w:r w:rsidR="009805D8" w:rsidRPr="00480096">
        <w:rPr>
          <w:rFonts w:ascii="Arial" w:hAnsi="Arial" w:cs="Arial"/>
          <w:i/>
          <w:iCs/>
          <w:color w:val="000000" w:themeColor="text1"/>
          <w:sz w:val="28"/>
          <w:szCs w:val="28"/>
        </w:rPr>
        <w:t>P</w:t>
      </w:r>
      <w:r w:rsidRPr="00480096">
        <w:rPr>
          <w:rFonts w:ascii="Arial" w:hAnsi="Arial" w:cs="Arial"/>
          <w:i/>
          <w:iCs/>
          <w:color w:val="000000" w:themeColor="text1"/>
          <w:sz w:val="28"/>
          <w:szCs w:val="28"/>
        </w:rPr>
        <w:t>ensi</w:t>
      </w:r>
      <w:r w:rsidR="009805D8" w:rsidRPr="00480096">
        <w:rPr>
          <w:rFonts w:ascii="Arial" w:hAnsi="Arial" w:cs="Arial"/>
          <w:i/>
          <w:iCs/>
          <w:color w:val="000000" w:themeColor="text1"/>
          <w:sz w:val="28"/>
          <w:szCs w:val="28"/>
        </w:rPr>
        <w:t>o</w:t>
      </w:r>
      <w:r w:rsidRPr="00480096">
        <w:rPr>
          <w:rFonts w:ascii="Arial" w:hAnsi="Arial" w:cs="Arial"/>
          <w:i/>
          <w:iCs/>
          <w:color w:val="000000" w:themeColor="text1"/>
          <w:sz w:val="28"/>
          <w:szCs w:val="28"/>
        </w:rPr>
        <w:t>n</w:t>
      </w:r>
      <w:r w:rsidR="009805D8" w:rsidRPr="00480096">
        <w:rPr>
          <w:rFonts w:ascii="Arial" w:hAnsi="Arial" w:cs="Arial"/>
          <w:i/>
          <w:iCs/>
          <w:color w:val="000000" w:themeColor="text1"/>
          <w:sz w:val="28"/>
          <w:szCs w:val="28"/>
        </w:rPr>
        <w:t xml:space="preserve">es </w:t>
      </w:r>
      <w:r w:rsidRPr="00480096">
        <w:rPr>
          <w:rFonts w:ascii="Arial" w:hAnsi="Arial" w:cs="Arial"/>
          <w:i/>
          <w:iCs/>
          <w:color w:val="000000" w:themeColor="text1"/>
          <w:sz w:val="28"/>
          <w:szCs w:val="28"/>
        </w:rPr>
        <w:t>(SISPE), con el que la oficina de pensiones cuenta para la debida administración y control del “FONDO DE PENSIONES”, esta autoridad advierte que usted se desempeñó como empleado de confianza del Gobierno del Estado Libre y Soberano de Oaxaca, con nombramiento de SUBDIRECTOR, adscrito a la SECRETARÍA DE SEGURIDAD PÚBLICA, dependiente del PODER EJECUTIVO DEL ESTADO y que su primera cuota al mencionado fondo de pensiones fue la correspondiente a la primera quincena del mes de septiembre de dos mil doce; por lo tanto, no se coloca en el supuesto jurídico que le genere el derecho de devolverle la cuotas que por concepto de fondo de pensiones le fueron descontadas de su sueldo mientras fungió como servidor público, pues al no existir, en la Ley de pensiones para los Trabajadores del Gobierno del Estado de Oaxaca en vigor, el precepto legal o figura jurídica que establezca expresamente que un trabajador con la calidad especifica de empleado de confianza que termine su relación laboral con el Gobierno del Estado Libre y Soberano de Oaxaca, como es su caso, tiene derecho a la devolución de las multicitadas cuotas, ni de cualquiera otra de este tipo, no le resulta a esta Autoridad obligación factible de reintegrar aportación alguna de este género o especie.”</w:t>
      </w:r>
    </w:p>
    <w:p w:rsidR="00E13C11" w:rsidRPr="00480096" w:rsidRDefault="00E13C11" w:rsidP="00E13C11">
      <w:pPr>
        <w:spacing w:after="240" w:line="360" w:lineRule="auto"/>
        <w:ind w:firstLine="567"/>
        <w:jc w:val="both"/>
        <w:rPr>
          <w:rFonts w:ascii="Arial" w:hAnsi="Arial" w:cs="Arial"/>
          <w:color w:val="000000" w:themeColor="text1"/>
          <w:sz w:val="28"/>
          <w:szCs w:val="28"/>
        </w:rPr>
      </w:pPr>
      <w:r w:rsidRPr="00480096">
        <w:rPr>
          <w:rFonts w:ascii="Arial" w:hAnsi="Arial" w:cs="Arial"/>
          <w:color w:val="000000" w:themeColor="text1"/>
          <w:sz w:val="28"/>
          <w:szCs w:val="28"/>
          <w:lang w:val="es-MX"/>
        </w:rPr>
        <w:t xml:space="preserve">En ese orden de ideas, el artículo 4º de </w:t>
      </w:r>
      <w:r w:rsidRPr="00480096">
        <w:rPr>
          <w:rFonts w:ascii="Arial" w:hAnsi="Arial" w:cs="Arial"/>
          <w:color w:val="000000" w:themeColor="text1"/>
          <w:sz w:val="28"/>
          <w:szCs w:val="28"/>
        </w:rPr>
        <w:t>la Ley de Pensiones para los Trabajadores del Gobierno del Estado de Oaxaca, invocado por la autoridad demandada</w:t>
      </w:r>
      <w:r w:rsidR="00F92E1C" w:rsidRPr="00480096">
        <w:rPr>
          <w:rFonts w:ascii="Arial" w:hAnsi="Arial" w:cs="Arial"/>
          <w:color w:val="000000" w:themeColor="text1"/>
          <w:sz w:val="28"/>
          <w:szCs w:val="28"/>
        </w:rPr>
        <w:t>,</w:t>
      </w:r>
      <w:r w:rsidRPr="00480096">
        <w:rPr>
          <w:rFonts w:ascii="Arial" w:hAnsi="Arial" w:cs="Arial"/>
          <w:color w:val="000000" w:themeColor="text1"/>
          <w:sz w:val="28"/>
          <w:szCs w:val="28"/>
        </w:rPr>
        <w:t xml:space="preserve"> se </w:t>
      </w:r>
      <w:r w:rsidR="00F92E1C" w:rsidRPr="00480096">
        <w:rPr>
          <w:rFonts w:ascii="Arial" w:hAnsi="Arial" w:cs="Arial"/>
          <w:color w:val="000000" w:themeColor="text1"/>
          <w:sz w:val="28"/>
          <w:szCs w:val="28"/>
        </w:rPr>
        <w:t>advierte</w:t>
      </w:r>
      <w:r w:rsidRPr="00480096">
        <w:rPr>
          <w:rFonts w:ascii="Arial" w:hAnsi="Arial" w:cs="Arial"/>
          <w:color w:val="000000" w:themeColor="text1"/>
          <w:sz w:val="28"/>
          <w:szCs w:val="28"/>
        </w:rPr>
        <w:t xml:space="preserve"> que </w:t>
      </w:r>
      <w:r w:rsidR="00F92E1C" w:rsidRPr="00480096">
        <w:rPr>
          <w:rFonts w:ascii="Arial" w:hAnsi="Arial" w:cs="Arial"/>
          <w:color w:val="000000" w:themeColor="text1"/>
          <w:sz w:val="28"/>
          <w:szCs w:val="28"/>
        </w:rPr>
        <w:t>é</w:t>
      </w:r>
      <w:r w:rsidRPr="00480096">
        <w:rPr>
          <w:rFonts w:ascii="Arial" w:hAnsi="Arial" w:cs="Arial"/>
          <w:color w:val="000000" w:themeColor="text1"/>
          <w:sz w:val="28"/>
          <w:szCs w:val="28"/>
        </w:rPr>
        <w:t>sta hizo una mala interpretación del mismo, ya que el espíritu del legislador no fue la de diferenciar los derechos de un trabajador de base y un trabajador de confianza</w:t>
      </w:r>
      <w:r w:rsidR="003E4E16" w:rsidRPr="00480096">
        <w:rPr>
          <w:rFonts w:ascii="Arial" w:hAnsi="Arial" w:cs="Arial"/>
          <w:color w:val="000000" w:themeColor="text1"/>
          <w:sz w:val="28"/>
          <w:szCs w:val="28"/>
        </w:rPr>
        <w:t xml:space="preserve">, </w:t>
      </w:r>
      <w:r w:rsidR="009D76BC" w:rsidRPr="00480096">
        <w:rPr>
          <w:rFonts w:ascii="Arial" w:hAnsi="Arial" w:cs="Arial"/>
          <w:color w:val="000000" w:themeColor="text1"/>
          <w:sz w:val="28"/>
          <w:szCs w:val="28"/>
        </w:rPr>
        <w:t xml:space="preserve">el </w:t>
      </w:r>
      <w:proofErr w:type="gramStart"/>
      <w:r w:rsidR="009D76BC" w:rsidRPr="00480096">
        <w:rPr>
          <w:rFonts w:ascii="Arial" w:hAnsi="Arial" w:cs="Arial"/>
          <w:color w:val="000000" w:themeColor="text1"/>
          <w:sz w:val="28"/>
          <w:szCs w:val="28"/>
        </w:rPr>
        <w:t>cual  para</w:t>
      </w:r>
      <w:proofErr w:type="gramEnd"/>
      <w:r w:rsidR="003E4E16" w:rsidRPr="00480096">
        <w:rPr>
          <w:rFonts w:ascii="Arial" w:hAnsi="Arial" w:cs="Arial"/>
          <w:color w:val="000000" w:themeColor="text1"/>
          <w:sz w:val="28"/>
          <w:szCs w:val="28"/>
        </w:rPr>
        <w:t xml:space="preserve"> tener una </w:t>
      </w:r>
      <w:r w:rsidR="009D76BC" w:rsidRPr="00480096">
        <w:rPr>
          <w:rFonts w:ascii="Arial" w:hAnsi="Arial" w:cs="Arial"/>
          <w:color w:val="000000" w:themeColor="text1"/>
          <w:sz w:val="28"/>
          <w:szCs w:val="28"/>
        </w:rPr>
        <w:t>mayor comprensión</w:t>
      </w:r>
      <w:r w:rsidR="003E4E16" w:rsidRPr="00480096">
        <w:rPr>
          <w:rFonts w:ascii="Arial" w:hAnsi="Arial" w:cs="Arial"/>
          <w:color w:val="000000" w:themeColor="text1"/>
          <w:sz w:val="28"/>
          <w:szCs w:val="28"/>
        </w:rPr>
        <w:t xml:space="preserve"> se transcribe</w:t>
      </w:r>
      <w:r w:rsidRPr="00480096">
        <w:rPr>
          <w:rFonts w:ascii="Arial" w:hAnsi="Arial" w:cs="Arial"/>
          <w:color w:val="000000" w:themeColor="text1"/>
          <w:sz w:val="28"/>
          <w:szCs w:val="28"/>
        </w:rPr>
        <w:t xml:space="preserve">:- - </w:t>
      </w:r>
    </w:p>
    <w:p w:rsidR="00E13C11" w:rsidRPr="00480096" w:rsidRDefault="00E13C11" w:rsidP="00E13C11">
      <w:pPr>
        <w:spacing w:after="240" w:line="276" w:lineRule="auto"/>
        <w:ind w:left="567" w:right="618"/>
        <w:jc w:val="both"/>
        <w:rPr>
          <w:rFonts w:ascii="Arial" w:hAnsi="Arial" w:cs="Arial"/>
          <w:i/>
          <w:color w:val="000000" w:themeColor="text1"/>
          <w:sz w:val="28"/>
          <w:szCs w:val="28"/>
        </w:rPr>
      </w:pPr>
      <w:r w:rsidRPr="00480096">
        <w:rPr>
          <w:rFonts w:ascii="Arial" w:hAnsi="Arial" w:cs="Arial"/>
          <w:b/>
          <w:i/>
          <w:color w:val="000000" w:themeColor="text1"/>
          <w:sz w:val="28"/>
          <w:szCs w:val="28"/>
        </w:rPr>
        <w:t>ARTÍCULO 4.-</w:t>
      </w:r>
      <w:r w:rsidRPr="00480096">
        <w:rPr>
          <w:rFonts w:ascii="Arial" w:hAnsi="Arial" w:cs="Arial"/>
          <w:i/>
          <w:color w:val="000000" w:themeColor="text1"/>
          <w:sz w:val="28"/>
          <w:szCs w:val="28"/>
        </w:rPr>
        <w:t xml:space="preserve"> Para los efectos de esta Ley los derechos entre los trabajadores de confianza y de base se adecuarán a lo que especifica la propia ley.</w:t>
      </w:r>
    </w:p>
    <w:p w:rsidR="00E13C11" w:rsidRPr="00480096" w:rsidRDefault="00E13C11" w:rsidP="00E13C11">
      <w:pPr>
        <w:pStyle w:val="Ttulo2"/>
        <w:shd w:val="clear" w:color="auto" w:fill="FFFFFF"/>
        <w:spacing w:before="0" w:after="0" w:line="360" w:lineRule="auto"/>
        <w:ind w:firstLine="567"/>
        <w:jc w:val="both"/>
        <w:textAlignment w:val="baseline"/>
        <w:rPr>
          <w:rFonts w:ascii="Arial" w:hAnsi="Arial" w:cs="Arial"/>
          <w:i w:val="0"/>
          <w:color w:val="000000" w:themeColor="text1"/>
          <w:lang w:val="es-MX"/>
        </w:rPr>
      </w:pPr>
      <w:r w:rsidRPr="00480096">
        <w:rPr>
          <w:rFonts w:ascii="Arial" w:hAnsi="Arial" w:cs="Arial"/>
          <w:b w:val="0"/>
          <w:i w:val="0"/>
          <w:color w:val="000000" w:themeColor="text1"/>
        </w:rPr>
        <w:t>De l</w:t>
      </w:r>
      <w:r w:rsidR="009D76BC" w:rsidRPr="00480096">
        <w:rPr>
          <w:rFonts w:ascii="Arial" w:hAnsi="Arial" w:cs="Arial"/>
          <w:b w:val="0"/>
          <w:i w:val="0"/>
          <w:color w:val="000000" w:themeColor="text1"/>
        </w:rPr>
        <w:t>o</w:t>
      </w:r>
      <w:r w:rsidRPr="00480096">
        <w:rPr>
          <w:rFonts w:ascii="Arial" w:hAnsi="Arial" w:cs="Arial"/>
          <w:b w:val="0"/>
          <w:i w:val="0"/>
          <w:color w:val="000000" w:themeColor="text1"/>
        </w:rPr>
        <w:t xml:space="preserve"> anterior</w:t>
      </w:r>
      <w:r w:rsidR="009D76BC" w:rsidRPr="00480096">
        <w:rPr>
          <w:rFonts w:ascii="Arial" w:hAnsi="Arial" w:cs="Arial"/>
          <w:b w:val="0"/>
          <w:i w:val="0"/>
          <w:color w:val="000000" w:themeColor="text1"/>
        </w:rPr>
        <w:t>,</w:t>
      </w:r>
      <w:r w:rsidRPr="00480096">
        <w:rPr>
          <w:rFonts w:ascii="Arial" w:hAnsi="Arial" w:cs="Arial"/>
          <w:b w:val="0"/>
          <w:i w:val="0"/>
          <w:color w:val="000000" w:themeColor="text1"/>
        </w:rPr>
        <w:t xml:space="preserve"> se deduce que la palabra </w:t>
      </w:r>
      <w:r w:rsidRPr="00480096">
        <w:rPr>
          <w:rFonts w:ascii="Arial" w:hAnsi="Arial" w:cs="Arial"/>
          <w:b w:val="0"/>
          <w:i w:val="0"/>
          <w:color w:val="000000" w:themeColor="text1"/>
          <w:u w:val="single"/>
        </w:rPr>
        <w:t xml:space="preserve">adecuarán </w:t>
      </w:r>
      <w:r w:rsidRPr="00480096">
        <w:rPr>
          <w:rFonts w:ascii="Arial" w:hAnsi="Arial" w:cs="Arial"/>
          <w:b w:val="0"/>
          <w:i w:val="0"/>
          <w:color w:val="000000" w:themeColor="text1"/>
        </w:rPr>
        <w:t>significa que el derecho de los mismos se aplicará e igualará a los supuestos normativos en que cada uno de ellos se encuentren en un momento determinado y no a la diferenciación de un estatus de trabajador, tomando en cuenta que la palabra adecuar, e</w:t>
      </w:r>
      <w:r w:rsidRPr="00480096">
        <w:rPr>
          <w:rFonts w:ascii="Arial" w:hAnsi="Arial" w:cs="Arial"/>
          <w:b w:val="0"/>
          <w:i w:val="0"/>
          <w:color w:val="000000" w:themeColor="text1"/>
          <w:lang w:val="es-MX"/>
        </w:rPr>
        <w:t xml:space="preserve">s </w:t>
      </w:r>
      <w:r w:rsidRPr="00480096">
        <w:rPr>
          <w:rFonts w:ascii="Arial" w:hAnsi="Arial" w:cs="Arial"/>
          <w:i w:val="0"/>
          <w:color w:val="000000" w:themeColor="text1"/>
          <w:lang w:val="es-MX"/>
        </w:rPr>
        <w:t>un verbo transitivo activo que etimológicamente proviene del latín </w:t>
      </w:r>
      <w:r w:rsidRPr="00480096">
        <w:rPr>
          <w:rFonts w:ascii="Arial" w:hAnsi="Arial" w:cs="Arial"/>
          <w:color w:val="000000" w:themeColor="text1"/>
          <w:lang w:val="es-MX"/>
        </w:rPr>
        <w:t>“</w:t>
      </w:r>
      <w:proofErr w:type="spellStart"/>
      <w:r w:rsidRPr="00480096">
        <w:rPr>
          <w:rFonts w:ascii="Arial" w:hAnsi="Arial" w:cs="Arial"/>
          <w:color w:val="000000" w:themeColor="text1"/>
          <w:lang w:val="es-MX"/>
        </w:rPr>
        <w:t>adaequare</w:t>
      </w:r>
      <w:proofErr w:type="spellEnd"/>
      <w:r w:rsidRPr="00480096">
        <w:rPr>
          <w:rFonts w:ascii="Arial" w:hAnsi="Arial" w:cs="Arial"/>
          <w:color w:val="000000" w:themeColor="text1"/>
          <w:lang w:val="es-MX"/>
        </w:rPr>
        <w:t xml:space="preserve">” </w:t>
      </w:r>
      <w:r w:rsidRPr="00480096">
        <w:rPr>
          <w:rFonts w:ascii="Arial" w:hAnsi="Arial" w:cs="Arial"/>
          <w:i w:val="0"/>
          <w:color w:val="000000" w:themeColor="text1"/>
          <w:lang w:val="es-MX"/>
        </w:rPr>
        <w:t xml:space="preserve">que significa igualar de una cosa a otra, compuesto del prefijo </w:t>
      </w:r>
      <w:r w:rsidRPr="00480096">
        <w:rPr>
          <w:rFonts w:ascii="Arial" w:hAnsi="Arial" w:cs="Arial"/>
          <w:color w:val="000000" w:themeColor="text1"/>
          <w:lang w:val="es-MX"/>
        </w:rPr>
        <w:t>“ad”</w:t>
      </w:r>
      <w:r w:rsidRPr="00480096">
        <w:rPr>
          <w:rFonts w:ascii="Arial" w:hAnsi="Arial" w:cs="Arial"/>
          <w:i w:val="0"/>
          <w:color w:val="000000" w:themeColor="text1"/>
          <w:lang w:val="es-MX"/>
        </w:rPr>
        <w:t xml:space="preserve"> y de </w:t>
      </w:r>
      <w:r w:rsidRPr="00480096">
        <w:rPr>
          <w:rFonts w:ascii="Arial" w:hAnsi="Arial" w:cs="Arial"/>
          <w:color w:val="000000" w:themeColor="text1"/>
          <w:lang w:val="es-MX"/>
        </w:rPr>
        <w:t>“</w:t>
      </w:r>
      <w:proofErr w:type="spellStart"/>
      <w:r w:rsidRPr="00480096">
        <w:rPr>
          <w:rFonts w:ascii="Arial" w:hAnsi="Arial" w:cs="Arial"/>
          <w:color w:val="000000" w:themeColor="text1"/>
          <w:lang w:val="es-MX"/>
        </w:rPr>
        <w:t>aequare</w:t>
      </w:r>
      <w:proofErr w:type="spellEnd"/>
      <w:r w:rsidRPr="00480096">
        <w:rPr>
          <w:rFonts w:ascii="Arial" w:hAnsi="Arial" w:cs="Arial"/>
          <w:color w:val="000000" w:themeColor="text1"/>
          <w:lang w:val="es-MX"/>
        </w:rPr>
        <w:t>”</w:t>
      </w:r>
      <w:r w:rsidRPr="00480096">
        <w:rPr>
          <w:rFonts w:ascii="Arial" w:hAnsi="Arial" w:cs="Arial"/>
          <w:i w:val="0"/>
          <w:color w:val="000000" w:themeColor="text1"/>
          <w:lang w:val="es-MX"/>
        </w:rPr>
        <w:t xml:space="preserve"> igual cuya definición es acomodar, acoplar, adaptar, habituar, e igualar, por tanto se tiene que la autoridad al motivar su actuar hace una mala interpretación del precepto aludido.- - - - </w:t>
      </w:r>
    </w:p>
    <w:p w:rsidR="009D76BC" w:rsidRPr="00480096" w:rsidRDefault="009D76BC" w:rsidP="009D76BC">
      <w:pPr>
        <w:spacing w:line="360" w:lineRule="auto"/>
        <w:ind w:firstLine="567"/>
        <w:jc w:val="both"/>
        <w:rPr>
          <w:rFonts w:ascii="Arial" w:hAnsi="Arial" w:cs="Arial"/>
          <w:color w:val="000000" w:themeColor="text1"/>
          <w:sz w:val="28"/>
          <w:szCs w:val="28"/>
          <w:lang w:val="es-MX"/>
        </w:rPr>
      </w:pPr>
      <w:r w:rsidRPr="00480096">
        <w:rPr>
          <w:rFonts w:ascii="Arial" w:hAnsi="Arial" w:cs="Arial"/>
          <w:color w:val="000000" w:themeColor="text1"/>
          <w:sz w:val="28"/>
          <w:szCs w:val="28"/>
          <w:lang w:val="es-MX"/>
        </w:rPr>
        <w:t>En consecuencia,</w:t>
      </w:r>
      <w:r w:rsidR="00E13C11" w:rsidRPr="00480096">
        <w:rPr>
          <w:rFonts w:ascii="Arial" w:hAnsi="Arial" w:cs="Arial"/>
          <w:color w:val="000000" w:themeColor="text1"/>
          <w:sz w:val="28"/>
          <w:szCs w:val="28"/>
          <w:lang w:val="es-MX"/>
        </w:rPr>
        <w:t xml:space="preserve"> lo dispuesto por el artículo 4 del ordenamiento invocado, involucra tanto a los trabajadores de base como a los trabajadores de confianza, resultando que el contenido del oficio impugnado es violatorio de garantías individuales consagradas por los artículos 1º, 14 y 16 de la Constitución Política de los Estados Unidos Mexicanos</w:t>
      </w:r>
      <w:bookmarkStart w:id="0" w:name="etimologia"/>
      <w:bookmarkEnd w:id="0"/>
      <w:r w:rsidR="00E13C11" w:rsidRPr="00480096">
        <w:rPr>
          <w:rFonts w:ascii="Arial" w:hAnsi="Arial" w:cs="Arial"/>
          <w:color w:val="000000" w:themeColor="text1"/>
          <w:sz w:val="28"/>
          <w:szCs w:val="28"/>
          <w:lang w:val="es-MX"/>
        </w:rPr>
        <w:t>, al mencionar que todas las personas gozarán de los derechos humanos reconocidos por ella, por lo que esta autoridad pasa por alto lo dispuesto en Nuestra Carta Magna</w:t>
      </w:r>
      <w:r w:rsidR="0004215F" w:rsidRPr="00480096">
        <w:rPr>
          <w:rFonts w:ascii="Arial" w:hAnsi="Arial" w:cs="Arial"/>
          <w:color w:val="000000" w:themeColor="text1"/>
          <w:sz w:val="28"/>
          <w:szCs w:val="28"/>
          <w:lang w:val="es-MX"/>
        </w:rPr>
        <w:t>,</w:t>
      </w:r>
      <w:r w:rsidR="00E13C11" w:rsidRPr="00480096">
        <w:rPr>
          <w:rFonts w:ascii="Arial" w:hAnsi="Arial" w:cs="Arial"/>
          <w:color w:val="000000" w:themeColor="text1"/>
          <w:sz w:val="28"/>
          <w:szCs w:val="28"/>
          <w:lang w:val="es-MX"/>
        </w:rPr>
        <w:t xml:space="preserve"> al soslayar el derecho establecido en la Ley, situación que se vincula con la contestación de demanda, ya que la autoridad manifiesta que en la Ley de Pensiones para los Trabajadores del Gobierno del Estado de Oaxaca, no existe precepto legal o figura jurídica que establezca expresamente que sean devueltas las aportaciones hechas al fondo de pensiones mientras tuvo el carácter de trabajador con nombramiento de empleado de confianza del Gobierno del Estado Libre y Soberano de Oaxaca.- - - - - - - - - - - - - </w:t>
      </w:r>
    </w:p>
    <w:p w:rsidR="00E13C11" w:rsidRPr="00480096" w:rsidRDefault="009D76BC" w:rsidP="00A34F0D">
      <w:pPr>
        <w:spacing w:after="240" w:line="360" w:lineRule="auto"/>
        <w:jc w:val="both"/>
        <w:rPr>
          <w:rFonts w:ascii="Arial" w:hAnsi="Arial" w:cs="Arial"/>
          <w:color w:val="000000" w:themeColor="text1"/>
          <w:sz w:val="28"/>
          <w:szCs w:val="28"/>
        </w:rPr>
      </w:pPr>
      <w:r w:rsidRPr="00480096">
        <w:rPr>
          <w:rFonts w:ascii="Arial" w:hAnsi="Arial" w:cs="Arial"/>
          <w:color w:val="000000" w:themeColor="text1"/>
          <w:sz w:val="28"/>
          <w:szCs w:val="28"/>
          <w:lang w:val="es-MX"/>
        </w:rPr>
        <w:t xml:space="preserve">        Por lo que</w:t>
      </w:r>
      <w:r w:rsidR="0004215F" w:rsidRPr="00480096">
        <w:rPr>
          <w:rFonts w:ascii="Arial" w:hAnsi="Arial" w:cs="Arial"/>
          <w:color w:val="000000" w:themeColor="text1"/>
          <w:sz w:val="28"/>
          <w:szCs w:val="28"/>
          <w:lang w:val="es-MX"/>
        </w:rPr>
        <w:t>,</w:t>
      </w:r>
      <w:r w:rsidRPr="00480096">
        <w:rPr>
          <w:rFonts w:ascii="Arial" w:hAnsi="Arial" w:cs="Arial"/>
          <w:color w:val="000000" w:themeColor="text1"/>
          <w:sz w:val="28"/>
          <w:szCs w:val="28"/>
          <w:lang w:val="es-MX"/>
        </w:rPr>
        <w:t xml:space="preserve"> al hacer</w:t>
      </w:r>
      <w:r w:rsidR="00E13C11" w:rsidRPr="00480096">
        <w:rPr>
          <w:rFonts w:ascii="Arial" w:hAnsi="Arial" w:cs="Arial"/>
          <w:color w:val="000000" w:themeColor="text1"/>
          <w:sz w:val="28"/>
          <w:szCs w:val="28"/>
          <w:lang w:val="es-MX"/>
        </w:rPr>
        <w:t xml:space="preserve"> una aplicación difusa del control de constitucionalidad facultado a esta autoridad jurisdiccional, se advierte que dicho acto resulta ser discriminatorio del</w:t>
      </w:r>
      <w:r w:rsidR="00E13C11" w:rsidRPr="00480096">
        <w:rPr>
          <w:rFonts w:ascii="Arial" w:hAnsi="Arial" w:cs="Arial"/>
          <w:color w:val="000000" w:themeColor="text1"/>
          <w:sz w:val="28"/>
          <w:szCs w:val="28"/>
        </w:rPr>
        <w:t xml:space="preserve"> derecho humano de igualdad laboral consagrado en el artículo 123, apartado B, fracción V de la Constitución Política de los Estados Unidos Mexicanos y en el artículo 23 de la Declaración Universal de los Derechos Humanos, toda vez que dichos ordenamientos tutelan el trato igualitario que se les dará a los trabajadores, lo que en el presente caso no ocurre</w:t>
      </w:r>
      <w:r w:rsidRPr="00480096">
        <w:rPr>
          <w:rFonts w:ascii="Arial" w:hAnsi="Arial" w:cs="Arial"/>
          <w:color w:val="000000" w:themeColor="text1"/>
          <w:sz w:val="28"/>
          <w:szCs w:val="28"/>
        </w:rPr>
        <w:t>,</w:t>
      </w:r>
      <w:r w:rsidR="00E13C11" w:rsidRPr="00480096">
        <w:rPr>
          <w:rFonts w:ascii="Arial" w:hAnsi="Arial" w:cs="Arial"/>
          <w:color w:val="000000" w:themeColor="text1"/>
          <w:sz w:val="28"/>
          <w:szCs w:val="28"/>
        </w:rPr>
        <w:t xml:space="preserve">  ya que la autoridad demanda</w:t>
      </w:r>
      <w:r w:rsidR="00A34F0D" w:rsidRPr="00480096">
        <w:rPr>
          <w:rFonts w:ascii="Arial" w:hAnsi="Arial" w:cs="Arial"/>
          <w:color w:val="000000" w:themeColor="text1"/>
          <w:sz w:val="28"/>
          <w:szCs w:val="28"/>
        </w:rPr>
        <w:t>da</w:t>
      </w:r>
      <w:r w:rsidR="00E13C11" w:rsidRPr="00480096">
        <w:rPr>
          <w:rFonts w:ascii="Arial" w:hAnsi="Arial" w:cs="Arial"/>
          <w:color w:val="000000" w:themeColor="text1"/>
          <w:sz w:val="28"/>
          <w:szCs w:val="28"/>
        </w:rPr>
        <w:t xml:space="preserve"> hace una clara distinción entre los trabajadores de confianza y de base, y con ello, se hace evidente la indebida fundamentación y motivación del acto impugnado con franca violación al artículo 17 fracción V, de la </w:t>
      </w:r>
      <w:r w:rsidR="00E13C11" w:rsidRPr="00480096">
        <w:rPr>
          <w:rFonts w:ascii="Arial" w:hAnsi="Arial" w:cs="Arial"/>
          <w:snapToGrid w:val="0"/>
          <w:color w:val="000000" w:themeColor="text1"/>
          <w:sz w:val="28"/>
          <w:szCs w:val="28"/>
        </w:rPr>
        <w:t>Ley de Procedimiento y Justicia Administrativa para el Estado de Oaxaca, no pasa desapercibido</w:t>
      </w:r>
      <w:r w:rsidR="00E13C11" w:rsidRPr="00480096">
        <w:rPr>
          <w:rFonts w:ascii="Arial" w:hAnsi="Arial" w:cs="Arial"/>
          <w:color w:val="000000" w:themeColor="text1"/>
          <w:sz w:val="28"/>
          <w:szCs w:val="28"/>
        </w:rPr>
        <w:t xml:space="preserve"> que el artículo 64 de la Ley de Pensiones para los Trabajadores del Gobierno del Estado de Oaxaca, dice lo siguiente:- -</w:t>
      </w:r>
      <w:r w:rsidR="00A34F0D" w:rsidRPr="00480096">
        <w:rPr>
          <w:rFonts w:ascii="Arial" w:hAnsi="Arial" w:cs="Arial"/>
          <w:color w:val="000000" w:themeColor="text1"/>
          <w:sz w:val="28"/>
          <w:szCs w:val="28"/>
        </w:rPr>
        <w:t xml:space="preserve"> </w:t>
      </w:r>
    </w:p>
    <w:p w:rsidR="00E13C11" w:rsidRPr="00480096" w:rsidRDefault="00E13C11" w:rsidP="00A34F0D">
      <w:pPr>
        <w:spacing w:after="240" w:line="276" w:lineRule="auto"/>
        <w:ind w:left="567" w:right="618"/>
        <w:jc w:val="both"/>
        <w:rPr>
          <w:rFonts w:ascii="Arial" w:hAnsi="Arial" w:cs="Arial"/>
          <w:i/>
          <w:color w:val="000000" w:themeColor="text1"/>
          <w:sz w:val="28"/>
          <w:szCs w:val="28"/>
        </w:rPr>
      </w:pPr>
      <w:r w:rsidRPr="00480096">
        <w:rPr>
          <w:rFonts w:ascii="Arial" w:hAnsi="Arial" w:cs="Arial"/>
          <w:b/>
          <w:i/>
          <w:color w:val="000000" w:themeColor="text1"/>
          <w:sz w:val="28"/>
          <w:szCs w:val="28"/>
        </w:rPr>
        <w:t>ARTÍCULO 64.-</w:t>
      </w:r>
      <w:r w:rsidRPr="00480096">
        <w:rPr>
          <w:rFonts w:ascii="Arial" w:hAnsi="Arial" w:cs="Arial"/>
          <w:i/>
          <w:color w:val="000000" w:themeColor="text1"/>
          <w:sz w:val="28"/>
          <w:szCs w:val="28"/>
        </w:rPr>
        <w:t xml:space="preserve"> El trabajador de base que no tenga derecho a pensión y se separe, o sea separado definitivamente del servicio, tendrá derecho a que se le devuelvan los descuentos que se le hubieren hecho para el Fondo de Pensiones, deducidos los adeudos que tuviere pendientes con la Oficina de Pensiones.</w:t>
      </w:r>
    </w:p>
    <w:p w:rsidR="00E13C11" w:rsidRPr="00480096" w:rsidRDefault="00E13C11" w:rsidP="00E13C11">
      <w:pPr>
        <w:spacing w:after="240" w:line="276" w:lineRule="auto"/>
        <w:ind w:left="567" w:right="618"/>
        <w:jc w:val="both"/>
        <w:rPr>
          <w:rFonts w:ascii="Arial" w:hAnsi="Arial" w:cs="Arial"/>
          <w:color w:val="000000" w:themeColor="text1"/>
          <w:sz w:val="28"/>
          <w:szCs w:val="28"/>
        </w:rPr>
      </w:pPr>
      <w:r w:rsidRPr="00480096">
        <w:rPr>
          <w:rFonts w:ascii="Arial" w:hAnsi="Arial" w:cs="Arial"/>
          <w:i/>
          <w:color w:val="000000" w:themeColor="text1"/>
          <w:sz w:val="28"/>
          <w:szCs w:val="28"/>
        </w:rPr>
        <w:t>Esta devolución deberá hacerse después de treinta días de la fecha de separación del trabajador y antes de que se cumplan sesenta de la fecha de presentación de la solicitud. Con la devolución de los descuentos quedarán suspendidos los derechos y beneficios de esta ley; pero en caso de que el trabajador vuelva al servicio, podrá reanudar el disfrute de sus derechos y beneficios, siempre que reintegre el importe de los descuentos retirados, más los intereses que correspondan calculados con la tasa que resulte de añadir cinco puntos a la tasa de interés interbancaria de equilibrio vigente o la tasa que la sustituya.</w:t>
      </w:r>
    </w:p>
    <w:p w:rsidR="00E13C11" w:rsidRPr="00480096" w:rsidRDefault="00E13C11" w:rsidP="00E13C11">
      <w:pPr>
        <w:spacing w:line="360" w:lineRule="auto"/>
        <w:ind w:right="51" w:firstLine="567"/>
        <w:jc w:val="both"/>
        <w:rPr>
          <w:rFonts w:ascii="Arial" w:hAnsi="Arial" w:cs="Arial"/>
          <w:color w:val="000000" w:themeColor="text1"/>
          <w:sz w:val="28"/>
          <w:szCs w:val="28"/>
        </w:rPr>
      </w:pPr>
      <w:r w:rsidRPr="00480096">
        <w:rPr>
          <w:rFonts w:ascii="Arial" w:hAnsi="Arial" w:cs="Arial"/>
          <w:color w:val="000000" w:themeColor="text1"/>
          <w:sz w:val="28"/>
          <w:szCs w:val="28"/>
        </w:rPr>
        <w:t>Lo</w:t>
      </w:r>
      <w:r w:rsidR="009D76BC" w:rsidRPr="00480096">
        <w:rPr>
          <w:rFonts w:ascii="Arial" w:hAnsi="Arial" w:cs="Arial"/>
          <w:color w:val="000000" w:themeColor="text1"/>
          <w:sz w:val="28"/>
          <w:szCs w:val="28"/>
        </w:rPr>
        <w:t xml:space="preserve"> anterior,</w:t>
      </w:r>
      <w:r w:rsidRPr="00480096">
        <w:rPr>
          <w:rFonts w:ascii="Arial" w:hAnsi="Arial" w:cs="Arial"/>
          <w:color w:val="000000" w:themeColor="text1"/>
          <w:sz w:val="28"/>
          <w:szCs w:val="28"/>
        </w:rPr>
        <w:t xml:space="preserve"> se traduce en el caso que el trabajador de base no tenga derecho a una pensión, se le devolverán los descuentos hechos para el Fondo de Pensiones, y como s</w:t>
      </w:r>
      <w:r w:rsidR="0004215F" w:rsidRPr="00480096">
        <w:rPr>
          <w:rFonts w:ascii="Arial" w:hAnsi="Arial" w:cs="Arial"/>
          <w:color w:val="000000" w:themeColor="text1"/>
          <w:sz w:val="28"/>
          <w:szCs w:val="28"/>
        </w:rPr>
        <w:t>e mencionó</w:t>
      </w:r>
      <w:r w:rsidRPr="00480096">
        <w:rPr>
          <w:rFonts w:ascii="Arial" w:hAnsi="Arial" w:cs="Arial"/>
          <w:color w:val="000000" w:themeColor="text1"/>
          <w:sz w:val="28"/>
          <w:szCs w:val="28"/>
        </w:rPr>
        <w:t xml:space="preserve"> en líneas anteriores, la autoridad demandada vulnera el derecho de igual laboral, ya que en el presente caso  el actor al haber laborado como personal de confianza, también se le realizaron los descuentos, sin que exista disposición expresa en la que se diga que al actor al haber laborado como personal de confianza vaya recibir una pensión, en ese tenor, haciendo una interpretación armónica y respetando el principio de progresividad de los derechos humanos, resulta coherente pensar que un trabajador de confianza por su especial naturaleza tampoco tendrá derecho a una pensión o en su caso renunciar a ella, por lo que es igualmente aplicable la regla estipulada en el artículo transcrito anteriormente, y por ende, a que se le devuelvan las aportaciones hechas al Fondo de Pensiones.- - - - - - - - - - - - - - - - - - - - - - -- - - - - - </w:t>
      </w:r>
    </w:p>
    <w:p w:rsidR="00E13C11" w:rsidRPr="00480096" w:rsidRDefault="00E13C11" w:rsidP="00E13C11">
      <w:pPr>
        <w:spacing w:after="240" w:line="360" w:lineRule="auto"/>
        <w:ind w:right="51" w:firstLine="567"/>
        <w:jc w:val="both"/>
        <w:rPr>
          <w:rFonts w:ascii="Arial" w:hAnsi="Arial" w:cs="Arial"/>
          <w:color w:val="000000" w:themeColor="text1"/>
          <w:sz w:val="28"/>
          <w:szCs w:val="28"/>
        </w:rPr>
      </w:pPr>
      <w:r w:rsidRPr="00480096">
        <w:rPr>
          <w:rFonts w:ascii="Arial" w:hAnsi="Arial" w:cs="Arial"/>
          <w:color w:val="000000" w:themeColor="text1"/>
          <w:sz w:val="28"/>
          <w:szCs w:val="28"/>
        </w:rPr>
        <w:t xml:space="preserve">En consecuencia,  esta Sala en atención al principio </w:t>
      </w:r>
      <w:r w:rsidRPr="00480096">
        <w:rPr>
          <w:rFonts w:ascii="Arial" w:hAnsi="Arial" w:cs="Arial"/>
          <w:i/>
          <w:color w:val="000000" w:themeColor="text1"/>
          <w:sz w:val="28"/>
          <w:szCs w:val="28"/>
        </w:rPr>
        <w:t xml:space="preserve">pro </w:t>
      </w:r>
      <w:proofErr w:type="spellStart"/>
      <w:r w:rsidRPr="00480096">
        <w:rPr>
          <w:rFonts w:ascii="Arial" w:hAnsi="Arial" w:cs="Arial"/>
          <w:i/>
          <w:color w:val="000000" w:themeColor="text1"/>
          <w:sz w:val="28"/>
          <w:szCs w:val="28"/>
        </w:rPr>
        <w:t>personae</w:t>
      </w:r>
      <w:proofErr w:type="spellEnd"/>
      <w:r w:rsidRPr="00480096">
        <w:rPr>
          <w:rFonts w:ascii="Arial" w:hAnsi="Arial" w:cs="Arial"/>
          <w:color w:val="000000" w:themeColor="text1"/>
          <w:sz w:val="28"/>
          <w:szCs w:val="28"/>
        </w:rPr>
        <w:t xml:space="preserve"> y de igualdad laboral, previsto en el artículo 1° de la Constitución Política de los Estados Unidos Mexicanos, así como en el Convenio 169 de la Organización Internacional del Trabajo, firmado y ratificado por el Estado Mexicano, debe maximizar el ejercicio de los derechos fundamentales del aquí administrado, en el sentido de aplicar la interpretación de la norma que busquen el mayor beneficio de las personas, aunado a que, la función esencial de esta Sala, es garantizar que los actos administrativos, se ajusten al principio de legalidad y seguridad jurídica, así como con los principios tutelados por los tratados internacionales y convencionales, privilegiando la observancia de los derechos de los gobernados. Sirve de apoyo a lo anterior por analogía sustancial la tesis número III.4o.T.33 L (10a.), con número de registro 2015338, por los Tribunales Colegiados de Circuito en el Semanario Judicial de la Federación, Libro 47, Octubre de 2017, Tomo IV, página 2418, Décima Época, bajo el rubro y texto siguiente:</w:t>
      </w:r>
      <w:r w:rsidR="009D76BC" w:rsidRPr="00480096">
        <w:rPr>
          <w:rFonts w:ascii="Arial" w:hAnsi="Arial" w:cs="Arial"/>
          <w:color w:val="000000" w:themeColor="text1"/>
          <w:sz w:val="28"/>
          <w:szCs w:val="28"/>
        </w:rPr>
        <w:t xml:space="preserve">- - - - - - - - - - - - - - </w:t>
      </w:r>
    </w:p>
    <w:p w:rsidR="00E13C11" w:rsidRPr="00480096" w:rsidRDefault="00E13C11" w:rsidP="00E13C11">
      <w:pPr>
        <w:spacing w:after="240" w:line="276" w:lineRule="auto"/>
        <w:ind w:left="567" w:right="618"/>
        <w:jc w:val="both"/>
        <w:rPr>
          <w:rFonts w:ascii="Arial" w:hAnsi="Arial" w:cs="Arial"/>
          <w:b/>
          <w:bCs/>
          <w:color w:val="000000" w:themeColor="text1"/>
          <w:sz w:val="28"/>
          <w:szCs w:val="28"/>
        </w:rPr>
      </w:pPr>
      <w:r w:rsidRPr="00480096">
        <w:rPr>
          <w:rFonts w:ascii="Arial" w:hAnsi="Arial" w:cs="Arial"/>
          <w:b/>
          <w:bCs/>
          <w:color w:val="000000" w:themeColor="text1"/>
          <w:sz w:val="28"/>
          <w:szCs w:val="28"/>
        </w:rPr>
        <w:t xml:space="preserve">CONDICIONES GENERALES DE TRABAJO DEL AYUNTAMIENTO CONSTITUCIONAL DE TONALÁ, JALISCO. AL EXCLUIR DE SU APLICACIÓN A LOS TRABAJADORES POR OBRA Y TIEMPO DETERMINADO Y NO SINDICALIZADOS, QUE LABORAN EN IDÉNTICAS CONDICIONES DE LOS DE BASE Y SINDICALIZADOS, TRANSGREDE LOS DERECHOS HUMANOS DE IGUALDAD Y NO DISCRIMINACIÓN PREVISTOS EN LOS ARTÍCULOS 1o., QUINTO PÁRRAFO Y 123, APARTADO B, FRACCIÓN V, DE LA CONSTITUCIÓN FEDERAL, ASÍ COMO EL 23 DE LA DECLARACIÓN UNIVERSAL DE LOS DERECHOS HUMANOS. </w:t>
      </w:r>
      <w:r w:rsidRPr="00480096">
        <w:rPr>
          <w:rFonts w:ascii="Arial" w:hAnsi="Arial" w:cs="Arial"/>
          <w:color w:val="000000" w:themeColor="text1"/>
          <w:sz w:val="28"/>
          <w:szCs w:val="28"/>
        </w:rPr>
        <w:t>Del artículo 1o., quinto párrafo, de la Constitución Política de los Estados Unidos Mexicanos, se advierte la prohibición de todo tipo de discriminación que atente contra la dignidad humana y tenga por objeto anular o menoscabar los derechos y libertades de las personas; a su vez, el artículo 123, apartado B, fracción V, constitucional, señala que a trabajo igual corresponderá salario igual, sin tener en cuenta el sexo; asimismo, el artículo 23 de la Declaración Universal de los Derechos Humanos establece que toda persona tiene derecho a condiciones equitativas y satisfactorias de trabajo; así como, sin discriminación alguna, a igual salario por trabajo igual, y a una remuneración equitativa y satisfactoria. En este sentido, el artículo 1 de las Condiciones Generales de Trabajo del Ayuntamiento Constitucional de Tonalá, Jalisco, que excluye a los trabajadores por tiempo y obra determinada y no sindicalizados, de la aplicación de dichas condiciones generales, transgrede los derechos humanos de igualdad y no discriminación, porque del análisis de los artículos 2o. y 89 de la Ley para los Servidores Públicos del Estado de Jalisco y sus Municipios, se advierte que tiene el carácter de servidor público toda persona que presta un trabajo personal subordinado, físico o intelectual, sin distinción alguna. Por tanto, si el Ayuntamiento Constitucional de Tonalá, Jalisco, que se rige por la Ley para los Servidores Públicos del Estado de Jalisco y sus Municipios, al excluir, con fundamento en el citado artículo 1 de las Condiciones Generales de Trabajo, de las prestaciones o beneficios a los trabajadores no sindicalizados o trabajadores por tiempo y obra determinada, que laboran en idénticas condiciones de trabajo que los sindicalizados o de base, es inconstitucional e </w:t>
      </w:r>
      <w:proofErr w:type="spellStart"/>
      <w:r w:rsidRPr="00480096">
        <w:rPr>
          <w:rFonts w:ascii="Arial" w:hAnsi="Arial" w:cs="Arial"/>
          <w:color w:val="000000" w:themeColor="text1"/>
          <w:sz w:val="28"/>
          <w:szCs w:val="28"/>
        </w:rPr>
        <w:t>inconvencional</w:t>
      </w:r>
      <w:proofErr w:type="spellEnd"/>
      <w:r w:rsidRPr="00480096">
        <w:rPr>
          <w:rFonts w:ascii="Arial" w:hAnsi="Arial" w:cs="Arial"/>
          <w:color w:val="000000" w:themeColor="text1"/>
          <w:sz w:val="28"/>
          <w:szCs w:val="28"/>
        </w:rPr>
        <w:t>, ya que tal diferenciación: a) no tiene una justificación constitucional; b) la restricción no es adecuada, idónea y apta para lograr un fin válido; c) resulta innecesaria para alcanzar alguna finalidad legal; por lo que su aplicación constituye una desigualdad y discriminación para los servidores públicos no sindicalizados o con nombramientos temporales; y, d) carece de razonabilidad jurídica, porque no persigue ningún fin legítimo, al establecer un trato preferencial en cuanto a las diferencias en los emolumentos a los trabajadores que laboran en igualdad de condiciones, por el solo hecho de ser de base o sindicalizados, estableciendo un régimen de excepción y perjuicio, contrario a los derechos fundamentales de igualdad y no discriminación en relación con el derecho al trabajo.</w:t>
      </w:r>
    </w:p>
    <w:p w:rsidR="00E13C11" w:rsidRPr="00480096" w:rsidRDefault="00E13C11" w:rsidP="00E13C11">
      <w:pPr>
        <w:spacing w:after="240" w:line="360" w:lineRule="auto"/>
        <w:ind w:right="51" w:firstLine="567"/>
        <w:jc w:val="both"/>
        <w:rPr>
          <w:rFonts w:ascii="Arial" w:hAnsi="Arial" w:cs="Arial"/>
          <w:b/>
          <w:bCs/>
          <w:color w:val="000000" w:themeColor="text1"/>
          <w:sz w:val="28"/>
          <w:szCs w:val="28"/>
        </w:rPr>
      </w:pPr>
      <w:r w:rsidRPr="00480096">
        <w:rPr>
          <w:rFonts w:ascii="Arial" w:hAnsi="Arial" w:cs="Arial"/>
          <w:color w:val="000000" w:themeColor="text1"/>
          <w:sz w:val="28"/>
          <w:szCs w:val="28"/>
        </w:rPr>
        <w:t xml:space="preserve">Por todo lo anteriormente expuesto, se concluye que el acto impugnado fue emitido de manera ilegal y discriminatoria de los derechos humanos de igualdad laboral y no discriminación al no existir una correcta fundamentación y motivación, toda vez que como ya se dijo, la autoridad demandada dejó de dar mayores argumentos convincentes del porqué no fue procedente la devolución solicitada, vulnerando el derecho humano de igualdad laboral del aquí administrado, máxime que su actuar se encuentra fundado en una mala interpretación de la norma legal que contempla el supuesto que nos ocupa, vulnerando también el derecho del actor a la devolución de las cantidades que le fueron descontadas de su sueldo, durante el tiempo que laboró para el Gobierno del Estado de Oaxaca, como servidor público por concepto de Fondo de Pensiones tal y como lo demuestra el actor con su nombramiento expedido por la Secretaría de Seguridad Pública del Estado de Oaxaca, de fecha uno de </w:t>
      </w:r>
      <w:r w:rsidR="000379A8" w:rsidRPr="00480096">
        <w:rPr>
          <w:rFonts w:ascii="Arial" w:hAnsi="Arial" w:cs="Arial"/>
          <w:color w:val="000000" w:themeColor="text1"/>
          <w:sz w:val="28"/>
          <w:szCs w:val="28"/>
        </w:rPr>
        <w:t>septiembre</w:t>
      </w:r>
      <w:r w:rsidRPr="00480096">
        <w:rPr>
          <w:rFonts w:ascii="Arial" w:hAnsi="Arial" w:cs="Arial"/>
          <w:color w:val="000000" w:themeColor="text1"/>
          <w:sz w:val="28"/>
          <w:szCs w:val="28"/>
        </w:rPr>
        <w:t xml:space="preserve"> de dos mil </w:t>
      </w:r>
      <w:r w:rsidR="000379A8" w:rsidRPr="00480096">
        <w:rPr>
          <w:rFonts w:ascii="Arial" w:hAnsi="Arial" w:cs="Arial"/>
          <w:color w:val="000000" w:themeColor="text1"/>
          <w:sz w:val="28"/>
          <w:szCs w:val="28"/>
        </w:rPr>
        <w:t>doce</w:t>
      </w:r>
      <w:r w:rsidR="0004215F" w:rsidRPr="00480096">
        <w:rPr>
          <w:rFonts w:ascii="Arial" w:hAnsi="Arial" w:cs="Arial"/>
          <w:color w:val="000000" w:themeColor="text1"/>
          <w:sz w:val="28"/>
          <w:szCs w:val="28"/>
        </w:rPr>
        <w:t xml:space="preserve"> (01/09/2012)</w:t>
      </w:r>
      <w:r w:rsidRPr="00480096">
        <w:rPr>
          <w:rFonts w:ascii="Arial" w:hAnsi="Arial" w:cs="Arial"/>
          <w:color w:val="000000" w:themeColor="text1"/>
          <w:sz w:val="28"/>
          <w:szCs w:val="28"/>
        </w:rPr>
        <w:t xml:space="preserve"> visible en la foja 1</w:t>
      </w:r>
      <w:r w:rsidR="000379A8" w:rsidRPr="00480096">
        <w:rPr>
          <w:rFonts w:ascii="Arial" w:hAnsi="Arial" w:cs="Arial"/>
          <w:color w:val="000000" w:themeColor="text1"/>
          <w:sz w:val="28"/>
          <w:szCs w:val="28"/>
        </w:rPr>
        <w:t>3</w:t>
      </w:r>
      <w:r w:rsidRPr="00480096">
        <w:rPr>
          <w:rFonts w:ascii="Arial" w:hAnsi="Arial" w:cs="Arial"/>
          <w:color w:val="000000" w:themeColor="text1"/>
          <w:sz w:val="28"/>
          <w:szCs w:val="28"/>
        </w:rPr>
        <w:t xml:space="preserve">, documental que adquiere valor probatorio pleno en términos del artículo 203 fracción I de la Ley de Procedimiento y Justicia Administrativa para el Estado de Oaxaca, en ese orden de ideas, esta Sala se advierte que el actor realizó </w:t>
      </w:r>
      <w:r w:rsidRPr="00480096">
        <w:rPr>
          <w:rFonts w:ascii="Arial" w:hAnsi="Arial" w:cs="Arial"/>
          <w:color w:val="000000" w:themeColor="text1"/>
          <w:sz w:val="28"/>
          <w:szCs w:val="28"/>
          <w:u w:val="single"/>
        </w:rPr>
        <w:t xml:space="preserve">la última aportación al multicitado fondo el </w:t>
      </w:r>
      <w:r w:rsidR="000379A8" w:rsidRPr="00480096">
        <w:rPr>
          <w:rFonts w:ascii="Arial" w:hAnsi="Arial" w:cs="Arial"/>
          <w:color w:val="000000" w:themeColor="text1"/>
          <w:sz w:val="28"/>
          <w:szCs w:val="28"/>
          <w:u w:val="single"/>
        </w:rPr>
        <w:t xml:space="preserve"> treinta y </w:t>
      </w:r>
      <w:r w:rsidRPr="00480096">
        <w:rPr>
          <w:rFonts w:ascii="Arial" w:hAnsi="Arial" w:cs="Arial"/>
          <w:color w:val="000000" w:themeColor="text1"/>
          <w:sz w:val="28"/>
          <w:szCs w:val="28"/>
          <w:u w:val="single"/>
        </w:rPr>
        <w:t xml:space="preserve">uno de </w:t>
      </w:r>
      <w:r w:rsidR="000379A8" w:rsidRPr="00480096">
        <w:rPr>
          <w:rFonts w:ascii="Arial" w:hAnsi="Arial" w:cs="Arial"/>
          <w:color w:val="000000" w:themeColor="text1"/>
          <w:sz w:val="28"/>
          <w:szCs w:val="28"/>
          <w:u w:val="single"/>
        </w:rPr>
        <w:t>mayo</w:t>
      </w:r>
      <w:r w:rsidRPr="00480096">
        <w:rPr>
          <w:rFonts w:ascii="Arial" w:hAnsi="Arial" w:cs="Arial"/>
          <w:color w:val="000000" w:themeColor="text1"/>
          <w:sz w:val="28"/>
          <w:szCs w:val="28"/>
          <w:u w:val="single"/>
        </w:rPr>
        <w:t xml:space="preserve"> del dos mil diecis</w:t>
      </w:r>
      <w:r w:rsidR="000379A8" w:rsidRPr="00480096">
        <w:rPr>
          <w:rFonts w:ascii="Arial" w:hAnsi="Arial" w:cs="Arial"/>
          <w:color w:val="000000" w:themeColor="text1"/>
          <w:sz w:val="28"/>
          <w:szCs w:val="28"/>
          <w:u w:val="single"/>
        </w:rPr>
        <w:t>éis</w:t>
      </w:r>
      <w:r w:rsidR="0004215F" w:rsidRPr="00480096">
        <w:rPr>
          <w:rFonts w:ascii="Arial" w:hAnsi="Arial" w:cs="Arial"/>
          <w:color w:val="000000" w:themeColor="text1"/>
          <w:sz w:val="28"/>
          <w:szCs w:val="28"/>
          <w:u w:val="single"/>
        </w:rPr>
        <w:t xml:space="preserve"> (31/05/2016)</w:t>
      </w:r>
      <w:r w:rsidRPr="00480096">
        <w:rPr>
          <w:rFonts w:ascii="Arial" w:hAnsi="Arial" w:cs="Arial"/>
          <w:color w:val="000000" w:themeColor="text1"/>
          <w:sz w:val="28"/>
          <w:szCs w:val="28"/>
          <w:u w:val="single"/>
        </w:rPr>
        <w:t>,</w:t>
      </w:r>
      <w:r w:rsidRPr="00480096">
        <w:rPr>
          <w:rFonts w:ascii="Arial" w:hAnsi="Arial" w:cs="Arial"/>
          <w:color w:val="000000" w:themeColor="text1"/>
          <w:sz w:val="28"/>
          <w:szCs w:val="28"/>
        </w:rPr>
        <w:t xml:space="preserve"> aportación que demuestra haberlas realizado con un comprobante de pago expedido por el Gobierno del Estado de Oaxaca, (visible </w:t>
      </w:r>
      <w:r w:rsidR="00882966" w:rsidRPr="00480096">
        <w:rPr>
          <w:rFonts w:ascii="Arial" w:hAnsi="Arial" w:cs="Arial"/>
          <w:color w:val="000000" w:themeColor="text1"/>
          <w:sz w:val="28"/>
          <w:szCs w:val="28"/>
        </w:rPr>
        <w:t>en la</w:t>
      </w:r>
      <w:r w:rsidRPr="00480096">
        <w:rPr>
          <w:rFonts w:ascii="Arial" w:hAnsi="Arial" w:cs="Arial"/>
          <w:color w:val="000000" w:themeColor="text1"/>
          <w:sz w:val="28"/>
          <w:szCs w:val="28"/>
        </w:rPr>
        <w:t xml:space="preserve"> foja 17), documental que adquiere valor probatorio pleno en términos del artículo 203 fracción I de la Ley de Procedimiento y Justicia Administrativa para el Estado de Oaxaca, igualmente como con </w:t>
      </w:r>
      <w:r w:rsidR="000379A8" w:rsidRPr="00480096">
        <w:rPr>
          <w:rFonts w:ascii="Arial" w:hAnsi="Arial" w:cs="Arial"/>
          <w:color w:val="000000" w:themeColor="text1"/>
          <w:sz w:val="28"/>
          <w:szCs w:val="28"/>
        </w:rPr>
        <w:t>el aviso</w:t>
      </w:r>
      <w:r w:rsidRPr="00480096">
        <w:rPr>
          <w:rFonts w:ascii="Arial" w:hAnsi="Arial" w:cs="Arial"/>
          <w:color w:val="000000" w:themeColor="text1"/>
          <w:sz w:val="28"/>
          <w:szCs w:val="28"/>
        </w:rPr>
        <w:t xml:space="preserve"> de baja número </w:t>
      </w:r>
      <w:r w:rsidR="000379A8" w:rsidRPr="00480096">
        <w:rPr>
          <w:rFonts w:ascii="Arial" w:hAnsi="Arial" w:cs="Arial"/>
          <w:color w:val="000000" w:themeColor="text1"/>
          <w:sz w:val="28"/>
          <w:szCs w:val="28"/>
        </w:rPr>
        <w:t>RH-0460</w:t>
      </w:r>
      <w:r w:rsidRPr="00480096">
        <w:rPr>
          <w:rFonts w:ascii="Arial" w:hAnsi="Arial" w:cs="Arial"/>
          <w:color w:val="000000" w:themeColor="text1"/>
          <w:sz w:val="28"/>
          <w:szCs w:val="28"/>
        </w:rPr>
        <w:t xml:space="preserve"> visible en la foja 1</w:t>
      </w:r>
      <w:r w:rsidR="000379A8" w:rsidRPr="00480096">
        <w:rPr>
          <w:rFonts w:ascii="Arial" w:hAnsi="Arial" w:cs="Arial"/>
          <w:color w:val="000000" w:themeColor="text1"/>
          <w:sz w:val="28"/>
          <w:szCs w:val="28"/>
        </w:rPr>
        <w:t>6</w:t>
      </w:r>
      <w:r w:rsidRPr="00480096">
        <w:rPr>
          <w:rFonts w:ascii="Arial" w:hAnsi="Arial" w:cs="Arial"/>
          <w:color w:val="000000" w:themeColor="text1"/>
          <w:sz w:val="28"/>
          <w:szCs w:val="28"/>
        </w:rPr>
        <w:t>, documental que adquiere valor probatorio pleno en términos del artículo 203 fracción II de la Ley de Procedimiento y Justicia Administrativa para el Estado de Oaxaca, por lo que en ese sentido y en vista del caudal probatorio aportado por la parte actora resultaba procedente que la autoridad demandada acordara en forma favorable la petición del administrado</w:t>
      </w:r>
      <w:r w:rsidR="0004215F" w:rsidRPr="00480096">
        <w:rPr>
          <w:rFonts w:ascii="Arial" w:hAnsi="Arial" w:cs="Arial"/>
          <w:color w:val="000000" w:themeColor="text1"/>
          <w:sz w:val="28"/>
          <w:szCs w:val="28"/>
        </w:rPr>
        <w:t>,</w:t>
      </w:r>
      <w:r w:rsidRPr="00480096">
        <w:rPr>
          <w:rFonts w:ascii="Arial" w:hAnsi="Arial" w:cs="Arial"/>
          <w:color w:val="000000" w:themeColor="text1"/>
          <w:sz w:val="28"/>
          <w:szCs w:val="28"/>
          <w:lang w:eastAsia="es-ES"/>
        </w:rPr>
        <w:t xml:space="preserve"> sirve de sustento la jurisprudencia número 2a./J. 21/2014 (10a) con número de registro 2005825 por la Segunda Sala de la Suprema Corte de Justicia de la Nación en la Gaceta del Semanario Judicial de la Federación, Libro 4, Marzo de 2014, Pág. 877,</w:t>
      </w:r>
      <w:r w:rsidRPr="00480096">
        <w:rPr>
          <w:rFonts w:ascii="Arial" w:hAnsi="Arial" w:cs="Arial"/>
          <w:color w:val="000000" w:themeColor="text1"/>
          <w:sz w:val="28"/>
          <w:szCs w:val="28"/>
          <w:lang w:val="es-ES_tradnl" w:eastAsia="es-ES"/>
        </w:rPr>
        <w:t xml:space="preserve"> bajo el texto y rubro siguiente:- - - - - - - - - - </w:t>
      </w:r>
      <w:r w:rsidR="0004215F" w:rsidRPr="00480096">
        <w:rPr>
          <w:rFonts w:ascii="Arial" w:hAnsi="Arial" w:cs="Arial"/>
          <w:color w:val="000000" w:themeColor="text1"/>
          <w:sz w:val="28"/>
          <w:szCs w:val="28"/>
          <w:lang w:val="es-ES_tradnl" w:eastAsia="es-ES"/>
        </w:rPr>
        <w:t xml:space="preserve">- - - - - - - - - - - - - - - - - - - - </w:t>
      </w:r>
    </w:p>
    <w:p w:rsidR="00E13C11" w:rsidRPr="00480096" w:rsidRDefault="00E13C11" w:rsidP="00E13C11">
      <w:pPr>
        <w:spacing w:after="240" w:line="276" w:lineRule="auto"/>
        <w:ind w:left="567" w:right="618"/>
        <w:jc w:val="both"/>
        <w:rPr>
          <w:rFonts w:ascii="Arial" w:hAnsi="Arial" w:cs="Arial"/>
          <w:color w:val="000000" w:themeColor="text1"/>
          <w:sz w:val="28"/>
          <w:szCs w:val="28"/>
        </w:rPr>
      </w:pPr>
      <w:r w:rsidRPr="00480096">
        <w:rPr>
          <w:rFonts w:ascii="Arial" w:hAnsi="Arial" w:cs="Arial"/>
          <w:b/>
          <w:color w:val="000000" w:themeColor="text1"/>
          <w:sz w:val="28"/>
          <w:szCs w:val="28"/>
        </w:rPr>
        <w:t>TRABAJADORES DE CONFIANZA AL SERVICIO DEL ESTADO. SU FALTA DE ESTABILIDAD EN EL EMPLEO NO ES CONTRARIA A LA CONSTITUCIÓN GENERAL DE LA REPÚBLICA.</w:t>
      </w:r>
      <w:r w:rsidRPr="00480096">
        <w:rPr>
          <w:rFonts w:ascii="Arial" w:hAnsi="Arial" w:cs="Arial"/>
          <w:color w:val="000000" w:themeColor="text1"/>
          <w:sz w:val="28"/>
          <w:szCs w:val="28"/>
        </w:rPr>
        <w:t xml:space="preserve"> La Constitución Política de los Estados Unidos Mexicanos, en su artículo 1o., dispone que las personas gozarán de los derechos humanos reconocidos en la propia Constitución Federal y en los tratados internacionales. Ahora bien, si el Constituyente Permanente no tuvo la intención de otorgar a los trabajadores de confianza el derecho a la estabilidad en el empleo, acorde con la interpretación que la Segunda Sala de la Suprema Corte de Justicia de la Nación ha hecho de la fracción XIV del apartado B del artículo 123 de la Norma Suprema, la cual únicamente les permite disfrutar de las medidas de protección al salario y gozar de los beneficios de la seguridad social, entonces, por principio ontológico, no puede contravenir la Constitución General de la República, específicamente el derecho humano a la estabilidad en el empleo previsto únicamente para los trabajadores de base, en la fracción IX de los indicados precepto y apartado, ni el de igualdad y no discriminación, porque la diferencia entre trabajadores de confianza y de base al servicio del Estado la prevé la propia Norma Fundamental. </w:t>
      </w:r>
    </w:p>
    <w:p w:rsidR="00E13C11" w:rsidRPr="00480096" w:rsidRDefault="00E13C11" w:rsidP="00E13C11">
      <w:pPr>
        <w:spacing w:after="240" w:line="360" w:lineRule="auto"/>
        <w:ind w:right="51" w:firstLine="567"/>
        <w:jc w:val="both"/>
        <w:rPr>
          <w:rFonts w:ascii="Arial" w:hAnsi="Arial" w:cs="Arial"/>
          <w:color w:val="000000" w:themeColor="text1"/>
          <w:sz w:val="28"/>
          <w:szCs w:val="28"/>
        </w:rPr>
      </w:pPr>
      <w:r w:rsidRPr="00480096">
        <w:rPr>
          <w:rFonts w:ascii="Arial" w:hAnsi="Arial" w:cs="Arial"/>
          <w:color w:val="000000" w:themeColor="text1"/>
          <w:sz w:val="28"/>
          <w:szCs w:val="28"/>
        </w:rPr>
        <w:t xml:space="preserve">De igual forma sirve de sustento la Tesis número 1012200. 908. por la Segunda Sala de la Suprema Corte de Justicia de la Nación en el Apéndice 1917-Septiembre 2011. Tomo I. Constitucional 3. Derechos Fundamentales Primera Parte - SCJN Vigésima Segunda Sección - Derechos laborales, Pág. 2169, bajo el rubro y texto siguiente:- - - - - - </w:t>
      </w:r>
    </w:p>
    <w:p w:rsidR="00E13C11" w:rsidRPr="00480096" w:rsidRDefault="00E13C11" w:rsidP="00E13C11">
      <w:pPr>
        <w:spacing w:after="240" w:line="276" w:lineRule="auto"/>
        <w:ind w:left="567" w:right="618"/>
        <w:jc w:val="both"/>
        <w:rPr>
          <w:rFonts w:ascii="Arial" w:hAnsi="Arial" w:cs="Arial"/>
          <w:color w:val="000000" w:themeColor="text1"/>
          <w:sz w:val="28"/>
          <w:szCs w:val="28"/>
        </w:rPr>
      </w:pPr>
      <w:r w:rsidRPr="00480096">
        <w:rPr>
          <w:rFonts w:ascii="Arial" w:hAnsi="Arial" w:cs="Arial"/>
          <w:b/>
          <w:color w:val="000000" w:themeColor="text1"/>
          <w:sz w:val="28"/>
          <w:szCs w:val="28"/>
        </w:rPr>
        <w:t>TRABAJADORES DE CONFIANZA AL SERVICIO DEL ESTADO. AUNQUE NO GOZAN DEL DERECHO A LA ESTABILIDAD EN EL EMPLEO, EL ARTÍCULO 123, APARTADO B, FRACCIÓN XIV, DE LA CONSTITUCIÓN POLÍTICA DE LOS ESTADOS UNIDOS MEXICANOS, LES OTORGA DERECHOS DE PROTECCIÓN AL SALARIO Y DE SEGURIDAD SOCIAL.</w:t>
      </w:r>
      <w:r w:rsidRPr="00480096">
        <w:rPr>
          <w:rFonts w:ascii="Arial" w:hAnsi="Arial" w:cs="Arial"/>
          <w:color w:val="000000" w:themeColor="text1"/>
          <w:sz w:val="28"/>
          <w:szCs w:val="28"/>
        </w:rPr>
        <w:t xml:space="preserve"> El artículo 123, apartado B, de la Constitución Política de los Estados Unidos Mexicanos establece, en sus diversas fracciones, los derechos que tienen los trabajadores al servicio del Estado, así como las normas básicas aplicables a las relaciones de trabajo que serán materia de regulación pormenorizada a través de la ley reglamentaria correspondiente. Asimismo, clasifica a dichos trabajadores en dos sectores: de base y de confianza. Ahora bien, la fracción XIV del referido artículo constitucional, al prever expresamente que la ley determinará los cargos que serán considerados de confianza y que quienes los desempeñen disfrutarán de las medidas de protección al salario y de seguridad social, limita algunos de sus derechos como el relativo a la estabilidad o inamovilidad en el empleo previsto en la fracción IX, los cuales reserva para los trabajadores de base. Sin embargo, tales limitaciones son excepcionales, pues los trabajadores de confianza tienen reconocidos sus derechos laborales en la aludida fracción XIV, conforme a la cual gozarán de los derechos derivados de los servicios que prestan en los cargos que ocupan, esto es, de la protección al salario, que no puede restringirse, así como la prerrogativa de obtener el pago de prestaciones como aguinaldo y quinquenio, además de todos los derivados de su afiliación al régimen de seguridad social, dentro de los cuales se incluyen, entre otros, seguros de enfermedades y maternidad, de riesgos de trabajo, de jubilación, de retiro, por invalidez, servicios de rehabilitación, préstamos para adquisición de casa, entre otros.</w:t>
      </w:r>
    </w:p>
    <w:p w:rsidR="00E13C11" w:rsidRPr="00480096" w:rsidRDefault="00E13C11" w:rsidP="00E13C11">
      <w:pPr>
        <w:spacing w:line="360" w:lineRule="auto"/>
        <w:ind w:right="51" w:firstLine="567"/>
        <w:jc w:val="both"/>
        <w:rPr>
          <w:rFonts w:ascii="Arial" w:hAnsi="Arial" w:cs="Arial"/>
          <w:color w:val="000000" w:themeColor="text1"/>
          <w:sz w:val="28"/>
          <w:szCs w:val="28"/>
        </w:rPr>
      </w:pPr>
      <w:r w:rsidRPr="00480096">
        <w:rPr>
          <w:rFonts w:ascii="Arial" w:hAnsi="Arial" w:cs="Arial"/>
          <w:color w:val="000000" w:themeColor="text1"/>
          <w:sz w:val="28"/>
          <w:szCs w:val="28"/>
        </w:rPr>
        <w:t xml:space="preserve">En abundancia a lo anterior, es menester hacer énfasis que las garantías mencionadas con antelación tienen rango constitucional, a fin de procurar el mejoramiento del nivel de vida de los trabajadores y sus familiares, y que ha adoptado bases mínimas de seguridad social con igual propósito, en el entendido que éstas pueden ampliarse pero nunca restringirse, por ello, es válido concluir que la seguridad social para los trabajadores al servicio del Estado, está dirigida a todos ellos sin exclusión, es decir, no sólo a los de base sino también a los de confianza; además, que esta garantía incluye el derecho a que se disfrute de todos los beneficios de su afiliación al régimen de seguridad social, dentro de los que se incluyen los relativos a la pensión, por ello, no existe razón jurídica ni práctica para considerar que únicamente los trabajadores de base y no los de confianza tengan derecho a que se le devuelvan dichas aportaciones al fondo de pensiones, una vez que ha quedado determinado que no tienen derecho a pensión y se separen o sean separados definitivamente del servicio, puesto que al tratarse de un beneficio derivado de la seguridad social, ambos trabajadores tienen el mismo derecho, acorde a lo establecido en el artículo 123, apartado B, fracción XIV de la Constitución Política de los Estados Unidos Mexicanos; en tanto, que en ese precepto se prevé que los trabajadores de confianza gozarán también de los beneficios de la seguridad social.- </w:t>
      </w:r>
    </w:p>
    <w:p w:rsidR="00E13C11" w:rsidRPr="00480096" w:rsidRDefault="00E13C11" w:rsidP="00E13C11">
      <w:pPr>
        <w:spacing w:line="360" w:lineRule="auto"/>
        <w:ind w:right="51" w:firstLine="567"/>
        <w:jc w:val="both"/>
        <w:rPr>
          <w:rFonts w:ascii="Arial" w:hAnsi="Arial" w:cs="Arial"/>
          <w:color w:val="000000" w:themeColor="text1"/>
          <w:sz w:val="28"/>
          <w:szCs w:val="28"/>
        </w:rPr>
      </w:pPr>
      <w:r w:rsidRPr="00480096">
        <w:rPr>
          <w:rFonts w:ascii="Arial" w:hAnsi="Arial" w:cs="Arial"/>
          <w:color w:val="000000" w:themeColor="text1"/>
          <w:sz w:val="28"/>
          <w:szCs w:val="28"/>
        </w:rPr>
        <w:t xml:space="preserve">Luego entonces, si tanto los trabajadores de base como los trabajadores de confianza realizan sus aportaciones al fondo de pensiones para asegurar su disfrute a una pensión, cuya finalidad es garantizar que el trabajador que ha prestado servicios por determinado número de años y ha llegado a una edad avanzada, pueda retirarse de su trabajo con la confianza de que tendrá derecho a recibir ese beneficio, el cual le permita vivir con dignidad la etapa más difícil de la vida humana; es evidente, que tanto el trabajador de base como el trabajador de confianza, una vez determinado que no tiene derecho a pensión y se separe o sea separado definitivamente del servicio, tendrá derecho a que se le devuelvan los descuentos que se le hubieren hecho para el Fondo de Pensiones, deducidos los adeudos que tuviere pendientes con la Oficina de Pensiones; devolución que deberá hacerse, conforme a lo dispuesto en el segundo párrafo del artículo 64 de la Ley de Pensiones para los Trabajadores del Gobierno del Estado de Oaxaca.- - - - - - - - - - - - - - - </w:t>
      </w:r>
    </w:p>
    <w:p w:rsidR="0004215F" w:rsidRPr="00480096" w:rsidRDefault="00E13C11" w:rsidP="00E13C11">
      <w:pPr>
        <w:spacing w:line="360" w:lineRule="auto"/>
        <w:ind w:right="51" w:firstLine="567"/>
        <w:jc w:val="both"/>
        <w:rPr>
          <w:rFonts w:ascii="Arial" w:hAnsi="Arial" w:cs="Arial"/>
          <w:color w:val="000000" w:themeColor="text1"/>
          <w:sz w:val="28"/>
          <w:szCs w:val="28"/>
        </w:rPr>
      </w:pPr>
      <w:r w:rsidRPr="00480096">
        <w:rPr>
          <w:rFonts w:ascii="Arial" w:hAnsi="Arial" w:cs="Arial"/>
          <w:color w:val="000000" w:themeColor="text1"/>
          <w:sz w:val="28"/>
          <w:szCs w:val="28"/>
        </w:rPr>
        <w:t xml:space="preserve">En ese tenor, tenemos que el fondo de pensiones es parte integrante de las medidas de protección al salario y es también un beneficio de seguridad social, por lo tanto el actor tiene derecho constitucional a la devolución de las cantidades que le fueron descontadas de su sueldo por concepto y a favor del fondo de pensiones, durante el tiempo que laboró para el Gobierno del Estado de Oaxaca, en consecuencia, y tomando en consideración las probanzas exhibidas por el actor, como lo es el comprobante de pago agregado en la foja 17 del sumario, </w:t>
      </w:r>
      <w:r w:rsidR="00882966" w:rsidRPr="00480096">
        <w:rPr>
          <w:rFonts w:ascii="Arial" w:hAnsi="Arial" w:cs="Arial"/>
          <w:color w:val="000000" w:themeColor="text1"/>
          <w:sz w:val="28"/>
          <w:szCs w:val="28"/>
        </w:rPr>
        <w:t>los</w:t>
      </w:r>
      <w:r w:rsidRPr="00480096">
        <w:rPr>
          <w:rFonts w:ascii="Arial" w:hAnsi="Arial" w:cs="Arial"/>
          <w:color w:val="000000" w:themeColor="text1"/>
          <w:sz w:val="28"/>
          <w:szCs w:val="28"/>
        </w:rPr>
        <w:t xml:space="preserve"> concepto</w:t>
      </w:r>
      <w:r w:rsidR="00882966" w:rsidRPr="00480096">
        <w:rPr>
          <w:rFonts w:ascii="Arial" w:hAnsi="Arial" w:cs="Arial"/>
          <w:color w:val="000000" w:themeColor="text1"/>
          <w:sz w:val="28"/>
          <w:szCs w:val="28"/>
        </w:rPr>
        <w:t>s</w:t>
      </w:r>
      <w:r w:rsidRPr="00480096">
        <w:rPr>
          <w:rFonts w:ascii="Arial" w:hAnsi="Arial" w:cs="Arial"/>
          <w:color w:val="000000" w:themeColor="text1"/>
          <w:sz w:val="28"/>
          <w:szCs w:val="28"/>
        </w:rPr>
        <w:t xml:space="preserve"> de impugnación PRIMERO</w:t>
      </w:r>
      <w:r w:rsidR="00882966" w:rsidRPr="00480096">
        <w:rPr>
          <w:rFonts w:ascii="Arial" w:hAnsi="Arial" w:cs="Arial"/>
          <w:color w:val="000000" w:themeColor="text1"/>
          <w:sz w:val="28"/>
          <w:szCs w:val="28"/>
        </w:rPr>
        <w:t xml:space="preserve"> y SEGUNDO</w:t>
      </w:r>
      <w:r w:rsidRPr="00480096">
        <w:rPr>
          <w:rFonts w:ascii="Arial" w:hAnsi="Arial" w:cs="Arial"/>
          <w:color w:val="000000" w:themeColor="text1"/>
          <w:sz w:val="28"/>
          <w:szCs w:val="28"/>
        </w:rPr>
        <w:t xml:space="preserve"> resulta</w:t>
      </w:r>
      <w:r w:rsidR="00882966" w:rsidRPr="00480096">
        <w:rPr>
          <w:rFonts w:ascii="Arial" w:hAnsi="Arial" w:cs="Arial"/>
          <w:color w:val="000000" w:themeColor="text1"/>
          <w:sz w:val="28"/>
          <w:szCs w:val="28"/>
        </w:rPr>
        <w:t>n</w:t>
      </w:r>
      <w:r w:rsidRPr="00480096">
        <w:rPr>
          <w:rFonts w:ascii="Arial" w:hAnsi="Arial" w:cs="Arial"/>
          <w:color w:val="000000" w:themeColor="text1"/>
          <w:sz w:val="28"/>
          <w:szCs w:val="28"/>
        </w:rPr>
        <w:t xml:space="preserve"> </w:t>
      </w:r>
      <w:r w:rsidRPr="00480096">
        <w:rPr>
          <w:rFonts w:ascii="Arial" w:hAnsi="Arial" w:cs="Arial"/>
          <w:color w:val="000000" w:themeColor="text1"/>
          <w:sz w:val="28"/>
          <w:szCs w:val="28"/>
          <w:u w:val="single"/>
        </w:rPr>
        <w:t>FUNDADO</w:t>
      </w:r>
      <w:r w:rsidR="00882966" w:rsidRPr="00480096">
        <w:rPr>
          <w:rFonts w:ascii="Arial" w:hAnsi="Arial" w:cs="Arial"/>
          <w:color w:val="000000" w:themeColor="text1"/>
          <w:sz w:val="28"/>
          <w:szCs w:val="28"/>
          <w:u w:val="single"/>
        </w:rPr>
        <w:t>S</w:t>
      </w:r>
      <w:r w:rsidRPr="00480096">
        <w:rPr>
          <w:rFonts w:ascii="Arial" w:hAnsi="Arial" w:cs="Arial"/>
          <w:color w:val="000000" w:themeColor="text1"/>
          <w:sz w:val="28"/>
          <w:szCs w:val="28"/>
        </w:rPr>
        <w:t>, en ese tenor esta Sala estima procedente decretar la</w:t>
      </w:r>
      <w:r w:rsidRPr="00480096">
        <w:rPr>
          <w:rFonts w:ascii="Arial" w:hAnsi="Arial" w:cs="Arial"/>
          <w:b/>
          <w:color w:val="000000" w:themeColor="text1"/>
          <w:sz w:val="28"/>
          <w:szCs w:val="28"/>
        </w:rPr>
        <w:t xml:space="preserve"> NULIDAD LISA Y LLANA </w:t>
      </w:r>
      <w:r w:rsidRPr="00480096">
        <w:rPr>
          <w:rFonts w:ascii="Arial" w:hAnsi="Arial" w:cs="Arial"/>
          <w:color w:val="000000" w:themeColor="text1"/>
          <w:sz w:val="28"/>
          <w:szCs w:val="28"/>
        </w:rPr>
        <w:t>del oficio número</w:t>
      </w:r>
      <w:r w:rsidR="000379A8" w:rsidRPr="00480096">
        <w:rPr>
          <w:rFonts w:ascii="Arial" w:hAnsi="Arial" w:cs="Arial"/>
          <w:color w:val="000000" w:themeColor="text1"/>
          <w:sz w:val="28"/>
          <w:szCs w:val="28"/>
        </w:rPr>
        <w:t xml:space="preserve"> OP/DG/DPE/1045/2019 de fecha veinticinco de abril de dos mil diecinueve (25/04/2019), emitido por el Director General de la Oficina de Pensiones del Gobierno del Estado de Oaxaca</w:t>
      </w:r>
      <w:r w:rsidRPr="00480096">
        <w:rPr>
          <w:rFonts w:ascii="Arial" w:hAnsi="Arial" w:cs="Arial"/>
          <w:bCs/>
          <w:color w:val="000000" w:themeColor="text1"/>
          <w:sz w:val="28"/>
          <w:szCs w:val="28"/>
        </w:rPr>
        <w:t>,</w:t>
      </w:r>
      <w:r w:rsidRPr="00480096">
        <w:rPr>
          <w:rFonts w:ascii="Arial" w:hAnsi="Arial" w:cs="Arial"/>
          <w:color w:val="000000" w:themeColor="text1"/>
          <w:sz w:val="28"/>
          <w:szCs w:val="28"/>
        </w:rPr>
        <w:t xml:space="preserve"> en consecuencia se ordena a la autoridad demandada realizar la devolución de las aportaciones hechas por </w:t>
      </w:r>
      <w:r w:rsidR="00480096">
        <w:rPr>
          <w:rFonts w:ascii="Arial" w:hAnsi="Arial" w:cs="Arial"/>
          <w:color w:val="000000" w:themeColor="text1"/>
          <w:sz w:val="28"/>
          <w:szCs w:val="28"/>
        </w:rPr>
        <w:t>**********</w:t>
      </w:r>
      <w:r w:rsidR="000379A8" w:rsidRPr="00480096">
        <w:rPr>
          <w:rFonts w:ascii="Arial" w:hAnsi="Arial" w:cs="Arial"/>
          <w:color w:val="000000" w:themeColor="text1"/>
          <w:sz w:val="28"/>
          <w:szCs w:val="28"/>
        </w:rPr>
        <w:t xml:space="preserve"> </w:t>
      </w:r>
      <w:r w:rsidRPr="00480096">
        <w:rPr>
          <w:rFonts w:ascii="Arial" w:hAnsi="Arial" w:cs="Arial"/>
          <w:color w:val="000000" w:themeColor="text1"/>
          <w:sz w:val="28"/>
          <w:szCs w:val="28"/>
        </w:rPr>
        <w:t xml:space="preserve">al Fondo de Pensiones del Gobierno del Estado de Oaxaca, comprendidas </w:t>
      </w:r>
      <w:r w:rsidR="000379A8" w:rsidRPr="00480096">
        <w:rPr>
          <w:rFonts w:ascii="Arial" w:hAnsi="Arial" w:cs="Arial"/>
          <w:color w:val="000000" w:themeColor="text1"/>
          <w:sz w:val="28"/>
          <w:szCs w:val="28"/>
        </w:rPr>
        <w:t>de la primera quincena de septiembre de dos mil doce</w:t>
      </w:r>
      <w:r w:rsidRPr="00480096">
        <w:rPr>
          <w:rFonts w:ascii="Arial" w:hAnsi="Arial" w:cs="Arial"/>
          <w:color w:val="000000" w:themeColor="text1"/>
          <w:sz w:val="28"/>
          <w:szCs w:val="28"/>
        </w:rPr>
        <w:t xml:space="preserve"> al </w:t>
      </w:r>
      <w:r w:rsidR="000379A8" w:rsidRPr="00480096">
        <w:rPr>
          <w:rFonts w:ascii="Arial" w:hAnsi="Arial" w:cs="Arial"/>
          <w:color w:val="000000" w:themeColor="text1"/>
          <w:sz w:val="28"/>
          <w:szCs w:val="28"/>
        </w:rPr>
        <w:t>treinta y uno de mayo de dos mil dieciséis</w:t>
      </w:r>
      <w:r w:rsidRPr="00480096">
        <w:rPr>
          <w:rFonts w:ascii="Arial" w:hAnsi="Arial" w:cs="Arial"/>
          <w:color w:val="000000" w:themeColor="text1"/>
          <w:sz w:val="28"/>
          <w:szCs w:val="28"/>
        </w:rPr>
        <w:t xml:space="preserve">.- - - - - - - - - - - - </w:t>
      </w:r>
    </w:p>
    <w:p w:rsidR="00744A81" w:rsidRPr="00480096" w:rsidRDefault="0004215F" w:rsidP="0004215F">
      <w:pPr>
        <w:spacing w:line="360" w:lineRule="auto"/>
        <w:ind w:right="51" w:firstLine="567"/>
        <w:jc w:val="both"/>
        <w:rPr>
          <w:rFonts w:ascii="Arial" w:hAnsi="Arial" w:cs="Arial"/>
          <w:color w:val="000000" w:themeColor="text1"/>
          <w:sz w:val="28"/>
          <w:szCs w:val="28"/>
        </w:rPr>
      </w:pPr>
      <w:r w:rsidRPr="00480096">
        <w:rPr>
          <w:rFonts w:ascii="Arial" w:hAnsi="Arial" w:cs="Arial"/>
          <w:color w:val="000000" w:themeColor="text1"/>
          <w:sz w:val="28"/>
          <w:szCs w:val="28"/>
        </w:rPr>
        <w:t>Por último, e</w:t>
      </w:r>
      <w:r w:rsidR="00744A81" w:rsidRPr="00480096">
        <w:rPr>
          <w:rFonts w:ascii="Arial" w:hAnsi="Arial" w:cs="Arial"/>
          <w:color w:val="000000" w:themeColor="text1"/>
          <w:sz w:val="28"/>
          <w:szCs w:val="28"/>
        </w:rPr>
        <w:t>n cuanto a las excepciones propuestas por la autoridad demanda</w:t>
      </w:r>
      <w:r w:rsidR="006A715D" w:rsidRPr="00480096">
        <w:rPr>
          <w:rFonts w:ascii="Arial" w:hAnsi="Arial" w:cs="Arial"/>
          <w:color w:val="000000" w:themeColor="text1"/>
          <w:sz w:val="28"/>
          <w:szCs w:val="28"/>
        </w:rPr>
        <w:t>da</w:t>
      </w:r>
      <w:r w:rsidR="00744A81" w:rsidRPr="00480096">
        <w:rPr>
          <w:rFonts w:ascii="Arial" w:hAnsi="Arial" w:cs="Arial"/>
          <w:color w:val="000000" w:themeColor="text1"/>
          <w:sz w:val="28"/>
          <w:szCs w:val="28"/>
        </w:rPr>
        <w:t xml:space="preserve"> resultan ser inoperantes por las razones expuestas, en esta sentencia.- - - - - - - - - - - - - - - - - - - - - - - - - - - - - - </w:t>
      </w:r>
    </w:p>
    <w:p w:rsidR="00E13C11" w:rsidRPr="00480096" w:rsidRDefault="00E13C11" w:rsidP="00E13C11">
      <w:pPr>
        <w:spacing w:line="360" w:lineRule="auto"/>
        <w:ind w:right="51" w:firstLine="708"/>
        <w:jc w:val="both"/>
        <w:rPr>
          <w:rFonts w:ascii="Arial" w:hAnsi="Arial" w:cs="Arial"/>
          <w:color w:val="000000" w:themeColor="text1"/>
          <w:sz w:val="28"/>
          <w:szCs w:val="28"/>
        </w:rPr>
      </w:pPr>
      <w:r w:rsidRPr="00480096">
        <w:rPr>
          <w:rFonts w:ascii="Arial" w:hAnsi="Arial" w:cs="Arial"/>
          <w:color w:val="000000" w:themeColor="text1"/>
          <w:sz w:val="28"/>
          <w:szCs w:val="28"/>
        </w:rPr>
        <w:t xml:space="preserve">Por lo anteriormente expuesto, fundado y motivado, esta Sala atenta a los principios de tutela judicial efectiva, justicia pronta y expedita, en términos de los artículos 207, 208 fracción VI, y 209 de la Ley de Procedimiento y Justicia Administrativa para el Estado de Oaxaca, se; - - - - </w:t>
      </w:r>
      <w:r w:rsidR="000379A8" w:rsidRPr="00480096">
        <w:rPr>
          <w:rFonts w:ascii="Arial" w:hAnsi="Arial" w:cs="Arial"/>
          <w:color w:val="000000" w:themeColor="text1"/>
          <w:sz w:val="28"/>
          <w:szCs w:val="28"/>
        </w:rPr>
        <w:t xml:space="preserve">- - - - - - - - - - - - - - - - - - - - - - - - - - - - - - - - - - - - - - </w:t>
      </w:r>
    </w:p>
    <w:p w:rsidR="00E13C11" w:rsidRPr="00480096" w:rsidRDefault="00E13C11" w:rsidP="00E13C11">
      <w:pPr>
        <w:spacing w:line="360" w:lineRule="auto"/>
        <w:jc w:val="center"/>
        <w:rPr>
          <w:rFonts w:ascii="Arial" w:hAnsi="Arial" w:cs="Arial"/>
          <w:b/>
          <w:color w:val="000000" w:themeColor="text1"/>
          <w:sz w:val="28"/>
          <w:szCs w:val="28"/>
        </w:rPr>
      </w:pPr>
      <w:r w:rsidRPr="00480096">
        <w:rPr>
          <w:rFonts w:ascii="Arial" w:hAnsi="Arial" w:cs="Arial"/>
          <w:b/>
          <w:color w:val="000000" w:themeColor="text1"/>
          <w:sz w:val="28"/>
          <w:szCs w:val="28"/>
        </w:rPr>
        <w:t>R E S U E L V E:</w:t>
      </w:r>
    </w:p>
    <w:p w:rsidR="00E13C11" w:rsidRPr="00480096" w:rsidRDefault="00E13C11" w:rsidP="004378DA">
      <w:pPr>
        <w:spacing w:line="360" w:lineRule="auto"/>
        <w:ind w:firstLine="567"/>
        <w:jc w:val="both"/>
        <w:rPr>
          <w:rFonts w:ascii="Arial" w:hAnsi="Arial" w:cs="Arial"/>
          <w:color w:val="000000" w:themeColor="text1"/>
          <w:sz w:val="28"/>
          <w:szCs w:val="28"/>
        </w:rPr>
      </w:pPr>
      <w:r w:rsidRPr="00480096">
        <w:rPr>
          <w:rFonts w:ascii="Arial" w:hAnsi="Arial" w:cs="Arial"/>
          <w:b/>
          <w:color w:val="000000" w:themeColor="text1"/>
          <w:sz w:val="28"/>
          <w:szCs w:val="28"/>
        </w:rPr>
        <w:t>PRIMERO</w:t>
      </w:r>
      <w:r w:rsidRPr="00480096">
        <w:rPr>
          <w:rFonts w:ascii="Arial" w:hAnsi="Arial" w:cs="Arial"/>
          <w:color w:val="000000" w:themeColor="text1"/>
          <w:sz w:val="28"/>
          <w:szCs w:val="28"/>
        </w:rPr>
        <w:t xml:space="preserve">.- Esta Primera Sala Unitaria del Tribunal de Justicia Administrativa del Estado de Oaxaca, es competente para conocer y resolver el presente juicio.- - - - - - - - - - - - - - - - - - - - - - - - - - - - - - - - - </w:t>
      </w:r>
    </w:p>
    <w:p w:rsidR="00E13C11" w:rsidRPr="00480096" w:rsidRDefault="00E13C11" w:rsidP="004378DA">
      <w:pPr>
        <w:spacing w:line="360" w:lineRule="auto"/>
        <w:ind w:firstLine="567"/>
        <w:jc w:val="both"/>
        <w:rPr>
          <w:rFonts w:ascii="Arial" w:hAnsi="Arial" w:cs="Arial"/>
          <w:color w:val="000000" w:themeColor="text1"/>
          <w:sz w:val="28"/>
          <w:szCs w:val="28"/>
        </w:rPr>
      </w:pPr>
      <w:r w:rsidRPr="00480096">
        <w:rPr>
          <w:rFonts w:ascii="Arial" w:hAnsi="Arial" w:cs="Arial"/>
          <w:b/>
          <w:color w:val="000000" w:themeColor="text1"/>
          <w:sz w:val="28"/>
          <w:szCs w:val="28"/>
        </w:rPr>
        <w:t>SEGUNDO</w:t>
      </w:r>
      <w:r w:rsidRPr="00480096">
        <w:rPr>
          <w:rFonts w:ascii="Arial" w:hAnsi="Arial" w:cs="Arial"/>
          <w:color w:val="000000" w:themeColor="text1"/>
          <w:sz w:val="28"/>
          <w:szCs w:val="28"/>
        </w:rPr>
        <w:t xml:space="preserve">.- La personalidad de las partes quedó asentada dentro del considerando SEGUNDO de la presente resolución.- - - - - </w:t>
      </w:r>
    </w:p>
    <w:p w:rsidR="00E13C11" w:rsidRPr="00480096" w:rsidRDefault="00E13C11" w:rsidP="004378DA">
      <w:pPr>
        <w:spacing w:line="360" w:lineRule="auto"/>
        <w:ind w:firstLine="567"/>
        <w:jc w:val="both"/>
        <w:rPr>
          <w:rFonts w:ascii="Arial" w:hAnsi="Arial" w:cs="Arial"/>
          <w:color w:val="000000" w:themeColor="text1"/>
          <w:sz w:val="28"/>
          <w:szCs w:val="28"/>
          <w:lang w:val="es-MX"/>
        </w:rPr>
      </w:pPr>
      <w:r w:rsidRPr="00480096">
        <w:rPr>
          <w:rFonts w:ascii="Arial" w:hAnsi="Arial" w:cs="Arial"/>
          <w:b/>
          <w:color w:val="000000" w:themeColor="text1"/>
          <w:sz w:val="28"/>
          <w:szCs w:val="28"/>
        </w:rPr>
        <w:t>TERCERO.</w:t>
      </w:r>
      <w:r w:rsidRPr="00480096">
        <w:rPr>
          <w:rFonts w:ascii="Arial" w:hAnsi="Arial" w:cs="Arial"/>
          <w:color w:val="000000" w:themeColor="text1"/>
          <w:sz w:val="28"/>
          <w:szCs w:val="28"/>
        </w:rPr>
        <w:t>-</w:t>
      </w:r>
      <w:r w:rsidRPr="00480096">
        <w:rPr>
          <w:rFonts w:ascii="Arial" w:hAnsi="Arial" w:cs="Arial"/>
          <w:color w:val="000000" w:themeColor="text1"/>
          <w:sz w:val="28"/>
          <w:szCs w:val="28"/>
          <w:lang w:val="es-MX"/>
        </w:rPr>
        <w:t xml:space="preserve"> Esta Sala advierte que, en el presente juicio no se configura alguna causal de improcedencia o sobreseimiento expuestas dentro del considerando TERCERO, por lo tanto, </w:t>
      </w:r>
      <w:r w:rsidRPr="00480096">
        <w:rPr>
          <w:rFonts w:ascii="Arial" w:hAnsi="Arial" w:cs="Arial"/>
          <w:b/>
          <w:color w:val="000000" w:themeColor="text1"/>
          <w:sz w:val="28"/>
          <w:szCs w:val="28"/>
          <w:lang w:val="es-MX"/>
        </w:rPr>
        <w:t>NO SE SOBRESEE</w:t>
      </w:r>
      <w:r w:rsidRPr="00480096">
        <w:rPr>
          <w:rFonts w:ascii="Arial" w:hAnsi="Arial" w:cs="Arial"/>
          <w:color w:val="000000" w:themeColor="text1"/>
          <w:sz w:val="28"/>
          <w:szCs w:val="28"/>
          <w:lang w:val="es-MX"/>
        </w:rPr>
        <w:t xml:space="preserve">.- </w:t>
      </w:r>
    </w:p>
    <w:p w:rsidR="00E13C11" w:rsidRPr="00480096" w:rsidRDefault="00E13C11" w:rsidP="004378DA">
      <w:pPr>
        <w:spacing w:line="360" w:lineRule="auto"/>
        <w:ind w:firstLine="567"/>
        <w:jc w:val="both"/>
        <w:rPr>
          <w:rFonts w:ascii="Arial" w:hAnsi="Arial" w:cs="Arial"/>
          <w:b/>
          <w:color w:val="000000" w:themeColor="text1"/>
          <w:sz w:val="28"/>
          <w:szCs w:val="28"/>
        </w:rPr>
      </w:pPr>
      <w:r w:rsidRPr="00480096">
        <w:rPr>
          <w:rFonts w:ascii="Arial" w:hAnsi="Arial" w:cs="Arial"/>
          <w:b/>
          <w:bCs/>
          <w:color w:val="000000" w:themeColor="text1"/>
          <w:sz w:val="28"/>
          <w:szCs w:val="28"/>
          <w:lang w:val="es-MX"/>
        </w:rPr>
        <w:t>CUARTO</w:t>
      </w:r>
      <w:r w:rsidRPr="00480096">
        <w:rPr>
          <w:rFonts w:ascii="Arial" w:hAnsi="Arial" w:cs="Arial"/>
          <w:bCs/>
          <w:color w:val="000000" w:themeColor="text1"/>
          <w:sz w:val="28"/>
          <w:szCs w:val="28"/>
          <w:lang w:val="es-MX"/>
        </w:rPr>
        <w:t xml:space="preserve">.- Se declara </w:t>
      </w:r>
      <w:r w:rsidRPr="00480096">
        <w:rPr>
          <w:rFonts w:ascii="Arial" w:hAnsi="Arial" w:cs="Arial"/>
          <w:b/>
          <w:color w:val="000000" w:themeColor="text1"/>
          <w:sz w:val="28"/>
          <w:szCs w:val="28"/>
        </w:rPr>
        <w:t xml:space="preserve">LA NULIDAD LISA y LLANA </w:t>
      </w:r>
      <w:r w:rsidRPr="00480096">
        <w:rPr>
          <w:rFonts w:ascii="Arial" w:hAnsi="Arial" w:cs="Arial"/>
          <w:color w:val="000000" w:themeColor="text1"/>
          <w:sz w:val="28"/>
          <w:szCs w:val="28"/>
        </w:rPr>
        <w:t>del oficio número</w:t>
      </w:r>
      <w:r w:rsidR="000379A8" w:rsidRPr="00480096">
        <w:rPr>
          <w:rFonts w:ascii="Arial" w:hAnsi="Arial" w:cs="Arial"/>
          <w:color w:val="000000" w:themeColor="text1"/>
          <w:sz w:val="28"/>
          <w:szCs w:val="28"/>
        </w:rPr>
        <w:t xml:space="preserve"> OP/DG/DPE/1045/2019 de fecha veinticinco de abril de dos mil diecinueve (25/04/2019), emitido por el Director General de la Oficina de Pensiones del Gobierno del Estado de Oaxaca</w:t>
      </w:r>
      <w:r w:rsidRPr="00480096">
        <w:rPr>
          <w:rFonts w:ascii="Arial" w:hAnsi="Arial" w:cs="Arial"/>
          <w:b/>
          <w:color w:val="000000" w:themeColor="text1"/>
          <w:sz w:val="28"/>
          <w:szCs w:val="28"/>
        </w:rPr>
        <w:t>,</w:t>
      </w:r>
      <w:r w:rsidRPr="00480096">
        <w:rPr>
          <w:rFonts w:ascii="Arial" w:hAnsi="Arial" w:cs="Arial"/>
          <w:color w:val="000000" w:themeColor="text1"/>
          <w:sz w:val="28"/>
          <w:szCs w:val="28"/>
        </w:rPr>
        <w:t xml:space="preserve"> en consecuencia</w:t>
      </w:r>
      <w:r w:rsidR="000379A8" w:rsidRPr="00480096">
        <w:rPr>
          <w:rFonts w:ascii="Arial" w:hAnsi="Arial" w:cs="Arial"/>
          <w:color w:val="000000" w:themeColor="text1"/>
          <w:sz w:val="28"/>
          <w:szCs w:val="28"/>
        </w:rPr>
        <w:t>,</w:t>
      </w:r>
      <w:r w:rsidRPr="00480096">
        <w:rPr>
          <w:rFonts w:ascii="Arial" w:hAnsi="Arial" w:cs="Arial"/>
          <w:color w:val="000000" w:themeColor="text1"/>
          <w:sz w:val="28"/>
          <w:szCs w:val="28"/>
        </w:rPr>
        <w:t xml:space="preserve"> se ordena a la autoridad demandada realizar la devolución de las aportaciones hechas por </w:t>
      </w:r>
      <w:r w:rsidR="00480096">
        <w:rPr>
          <w:rFonts w:ascii="Arial" w:hAnsi="Arial" w:cs="Arial"/>
          <w:color w:val="000000" w:themeColor="text1"/>
          <w:sz w:val="28"/>
          <w:szCs w:val="28"/>
        </w:rPr>
        <w:t>**********</w:t>
      </w:r>
      <w:r w:rsidR="00744A81" w:rsidRPr="00480096">
        <w:rPr>
          <w:rFonts w:ascii="Arial" w:hAnsi="Arial" w:cs="Arial"/>
          <w:color w:val="000000" w:themeColor="text1"/>
          <w:sz w:val="28"/>
          <w:szCs w:val="28"/>
        </w:rPr>
        <w:t xml:space="preserve"> </w:t>
      </w:r>
      <w:r w:rsidRPr="00480096">
        <w:rPr>
          <w:rFonts w:ascii="Arial" w:hAnsi="Arial" w:cs="Arial"/>
          <w:color w:val="000000" w:themeColor="text1"/>
          <w:sz w:val="28"/>
          <w:szCs w:val="28"/>
        </w:rPr>
        <w:t xml:space="preserve">al Fondo de Pensiones del Gobierno del Estado de Oaxaca, </w:t>
      </w:r>
      <w:r w:rsidR="00744A81" w:rsidRPr="00480096">
        <w:rPr>
          <w:rFonts w:ascii="Arial" w:hAnsi="Arial" w:cs="Arial"/>
          <w:color w:val="000000" w:themeColor="text1"/>
          <w:sz w:val="28"/>
          <w:szCs w:val="28"/>
        </w:rPr>
        <w:t>comprendidas de la primera quincena de septiembre de dos mil doce al treinta y uno de mayo de dos mil dieciséis</w:t>
      </w:r>
      <w:r w:rsidRPr="00480096">
        <w:rPr>
          <w:rFonts w:ascii="Arial" w:hAnsi="Arial" w:cs="Arial"/>
          <w:color w:val="000000" w:themeColor="text1"/>
          <w:sz w:val="28"/>
          <w:szCs w:val="28"/>
        </w:rPr>
        <w:t xml:space="preserve">, por las razones expuestas en el considerando CUARTO de esta sentencia.- - - - - - - - - </w:t>
      </w:r>
    </w:p>
    <w:p w:rsidR="00E13C11" w:rsidRPr="00480096" w:rsidRDefault="00E13C11" w:rsidP="004378DA">
      <w:pPr>
        <w:spacing w:line="360" w:lineRule="auto"/>
        <w:ind w:firstLine="567"/>
        <w:jc w:val="both"/>
        <w:rPr>
          <w:rFonts w:ascii="Arial" w:hAnsi="Arial" w:cs="Arial"/>
          <w:b/>
          <w:color w:val="000000" w:themeColor="text1"/>
          <w:sz w:val="28"/>
          <w:szCs w:val="28"/>
        </w:rPr>
      </w:pPr>
      <w:r w:rsidRPr="00480096">
        <w:rPr>
          <w:rFonts w:ascii="Arial" w:hAnsi="Arial" w:cs="Arial"/>
          <w:b/>
          <w:color w:val="000000" w:themeColor="text1"/>
          <w:sz w:val="28"/>
          <w:szCs w:val="28"/>
        </w:rPr>
        <w:t>QUINTO.-</w:t>
      </w:r>
      <w:r w:rsidRPr="00480096">
        <w:rPr>
          <w:rFonts w:ascii="Arial" w:hAnsi="Arial" w:cs="Arial"/>
          <w:color w:val="000000" w:themeColor="text1"/>
          <w:sz w:val="28"/>
          <w:szCs w:val="28"/>
        </w:rPr>
        <w:t xml:space="preserve"> </w:t>
      </w:r>
      <w:r w:rsidRPr="00480096">
        <w:rPr>
          <w:rFonts w:ascii="Arial" w:hAnsi="Arial" w:cs="Arial"/>
          <w:color w:val="000000" w:themeColor="text1"/>
          <w:sz w:val="28"/>
          <w:szCs w:val="28"/>
          <w:lang w:val="es-MX"/>
        </w:rPr>
        <w:t xml:space="preserve">Conforme a lo dispuesto en los artículos 172 y 173 </w:t>
      </w:r>
      <w:r w:rsidRPr="00480096">
        <w:rPr>
          <w:rFonts w:ascii="Arial" w:hAnsi="Arial" w:cs="Arial"/>
          <w:color w:val="000000" w:themeColor="text1"/>
          <w:sz w:val="28"/>
          <w:szCs w:val="28"/>
        </w:rPr>
        <w:t>de la Ley de Procedimiento y Justicia Administrativa para el Estado de Oaxaca</w:t>
      </w:r>
      <w:r w:rsidRPr="00480096">
        <w:rPr>
          <w:rFonts w:ascii="Arial" w:hAnsi="Arial" w:cs="Arial"/>
          <w:bCs/>
          <w:color w:val="000000" w:themeColor="text1"/>
          <w:sz w:val="28"/>
          <w:szCs w:val="28"/>
        </w:rPr>
        <w:t>,</w:t>
      </w:r>
      <w:r w:rsidRPr="00480096">
        <w:rPr>
          <w:rFonts w:ascii="Arial" w:hAnsi="Arial" w:cs="Arial"/>
          <w:b/>
          <w:color w:val="000000" w:themeColor="text1"/>
          <w:sz w:val="28"/>
          <w:szCs w:val="28"/>
        </w:rPr>
        <w:t xml:space="preserve"> NOTIFÍQUESE </w:t>
      </w:r>
      <w:r w:rsidRPr="00480096">
        <w:rPr>
          <w:rFonts w:ascii="Arial" w:hAnsi="Arial" w:cs="Arial"/>
          <w:color w:val="000000" w:themeColor="text1"/>
          <w:sz w:val="28"/>
          <w:szCs w:val="28"/>
        </w:rPr>
        <w:t xml:space="preserve">y </w:t>
      </w:r>
      <w:r w:rsidRPr="00480096">
        <w:rPr>
          <w:rFonts w:ascii="Arial" w:hAnsi="Arial" w:cs="Arial"/>
          <w:b/>
          <w:color w:val="000000" w:themeColor="text1"/>
          <w:sz w:val="28"/>
          <w:szCs w:val="28"/>
        </w:rPr>
        <w:t>CÚMPLASE</w:t>
      </w:r>
      <w:r w:rsidRPr="00480096">
        <w:rPr>
          <w:rFonts w:ascii="Arial" w:hAnsi="Arial" w:cs="Arial"/>
          <w:color w:val="000000" w:themeColor="text1"/>
          <w:sz w:val="28"/>
          <w:szCs w:val="28"/>
        </w:rPr>
        <w:t xml:space="preserve">.- - - - - - - - - - - - - - - - - - - - - - - </w:t>
      </w:r>
    </w:p>
    <w:p w:rsidR="00552722" w:rsidRPr="00480096" w:rsidRDefault="00E13C11" w:rsidP="004378DA">
      <w:pPr>
        <w:spacing w:line="360" w:lineRule="auto"/>
        <w:ind w:firstLine="567"/>
        <w:jc w:val="both"/>
        <w:rPr>
          <w:rFonts w:ascii="Arial" w:hAnsi="Arial" w:cs="Arial"/>
          <w:color w:val="000000" w:themeColor="text1"/>
          <w:sz w:val="28"/>
          <w:szCs w:val="28"/>
        </w:rPr>
      </w:pPr>
      <w:r w:rsidRPr="00480096">
        <w:rPr>
          <w:rFonts w:ascii="Arial" w:hAnsi="Arial" w:cs="Arial"/>
          <w:color w:val="000000" w:themeColor="text1"/>
          <w:sz w:val="28"/>
          <w:szCs w:val="28"/>
        </w:rPr>
        <w:t xml:space="preserve">Así lo resolvió y firma la </w:t>
      </w:r>
      <w:r w:rsidRPr="00480096">
        <w:rPr>
          <w:rFonts w:ascii="Arial" w:hAnsi="Arial" w:cs="Arial"/>
          <w:b/>
          <w:i/>
          <w:color w:val="000000" w:themeColor="text1"/>
          <w:sz w:val="28"/>
          <w:szCs w:val="28"/>
        </w:rPr>
        <w:t>licenciada Frida Jiménez Valencia</w:t>
      </w:r>
      <w:r w:rsidRPr="00480096">
        <w:rPr>
          <w:rFonts w:ascii="Arial" w:hAnsi="Arial" w:cs="Arial"/>
          <w:color w:val="000000" w:themeColor="text1"/>
          <w:sz w:val="28"/>
          <w:szCs w:val="28"/>
        </w:rPr>
        <w:t xml:space="preserve">, Magistrada de la Primera Sala Unitaria de Primera Instancia del Tribunal de Justicia Administrativa del Estado de Oaxaca, ante el Secretario de Acuerdos, </w:t>
      </w:r>
      <w:r w:rsidRPr="00480096">
        <w:rPr>
          <w:rFonts w:ascii="Arial" w:hAnsi="Arial" w:cs="Arial"/>
          <w:i/>
          <w:color w:val="000000" w:themeColor="text1"/>
          <w:sz w:val="28"/>
          <w:szCs w:val="28"/>
        </w:rPr>
        <w:t>licenciado Renato Gabriel Ibáñez Castellanos</w:t>
      </w:r>
      <w:r w:rsidRPr="00480096">
        <w:rPr>
          <w:rFonts w:ascii="Arial" w:hAnsi="Arial" w:cs="Arial"/>
          <w:color w:val="000000" w:themeColor="text1"/>
          <w:sz w:val="28"/>
          <w:szCs w:val="28"/>
        </w:rPr>
        <w:t xml:space="preserve">, quien autoriza y da fe. - - - - - - - - - - - - - - - - - - - - - - - - - - - - - - - - - - - </w:t>
      </w:r>
    </w:p>
    <w:p w:rsidR="002A59F4" w:rsidRPr="00480096" w:rsidRDefault="002A59F4" w:rsidP="002A59F4">
      <w:pPr>
        <w:pStyle w:val="Textoindependiente"/>
        <w:spacing w:after="0" w:line="360" w:lineRule="auto"/>
        <w:ind w:firstLine="567"/>
        <w:jc w:val="both"/>
        <w:rPr>
          <w:rFonts w:ascii="Arial" w:hAnsi="Arial" w:cs="Arial"/>
          <w:color w:val="000000" w:themeColor="text1"/>
          <w:sz w:val="28"/>
          <w:szCs w:val="28"/>
          <w:lang w:val="es-MX"/>
        </w:rPr>
      </w:pPr>
    </w:p>
    <w:sectPr w:rsidR="002A59F4" w:rsidRPr="00480096" w:rsidSect="000E4A87">
      <w:headerReference w:type="even" r:id="rId8"/>
      <w:headerReference w:type="default" r:id="rId9"/>
      <w:footerReference w:type="even" r:id="rId10"/>
      <w:footerReference w:type="default" r:id="rId11"/>
      <w:headerReference w:type="first" r:id="rId12"/>
      <w:footerReference w:type="first" r:id="rId13"/>
      <w:pgSz w:w="12242" w:h="20163" w:code="5"/>
      <w:pgMar w:top="1134" w:right="1134" w:bottom="2268" w:left="2268" w:header="720" w:footer="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352" w:rsidRDefault="00454352" w:rsidP="00F420D4">
      <w:r>
        <w:separator/>
      </w:r>
    </w:p>
  </w:endnote>
  <w:endnote w:type="continuationSeparator" w:id="0">
    <w:p w:rsidR="00454352" w:rsidRDefault="00454352"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929" w:rsidRDefault="007C29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929" w:rsidRDefault="007C292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FE" w:rsidRDefault="00FF23FE">
    <w:pPr>
      <w:pStyle w:val="Piedepgina"/>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-1181100</wp:posOffset>
              </wp:positionH>
              <wp:positionV relativeFrom="paragraph">
                <wp:posOffset>-5870106</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0096" w:rsidRDefault="00480096" w:rsidP="00480096">
                          <w:pPr>
                            <w:tabs>
                              <w:tab w:val="left" w:pos="1134"/>
                            </w:tabs>
                          </w:pPr>
                          <w:bookmarkStart w:id="1" w:name="_GoBack"/>
                          <w:r w:rsidRPr="00827BFA">
                            <w:rPr>
                              <w:sz w:val="18"/>
                            </w:rPr>
                            <w:t>Datos personales protegidos por el Art. 116 de la LGTAIP y el artículo 56 de la LTAIPEO</w:t>
                          </w:r>
                          <w:r>
                            <w:t>.</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3pt;margin-top:-462.2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S1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aJZ&#10;gy1a7llpgZSCeNF5IFkgqTUuR+zGINp3X6HDZseCnVkDf3EISS4w/QOH6EBKV9km/GO5BB9iH45n&#10;7jEE4cFbmt6k2YQSjrbpdDIdTULc5PW1sc5/E9CQsCmoxd7GDNhh7XwPPUFCMAdKliupVDwc3VJZ&#10;cmAoA1RPCS0lijmPlwVdxd8Q7Y9nSpO2oNefJ2lf66XLEOvsc6sYf3nvAbNXOsQXUYpDnoGnnpqw&#10;8922Gxow8LyF8og0W+jV6gxfSQy2xnwfmUV5IoE4cv4Bl0oBZgjDjpIa7K+/3Qc8qgatlLQo94K6&#10;n3tmBdLwXaOebrLxOMxHPIwnX0Z4sJeW7aVF75slIJUZDrfhcRvwXp22lYXmGSdzEaKiiWmOsQvq&#10;T9ul74cQJ5uLxSKCcCIM82u9MfykrkDyU/fMrBm6HiR5D6fBYPmb5vfYwLiGxd5DJaMyAs89q4NM&#10;cZqitobJD+N6eY6o1+/T/DcAAAD//wMAUEsDBBQABgAIAAAAIQBx0IzI5AAAAA4BAAAPAAAAZHJz&#10;L2Rvd25yZXYueG1sTI9BT4NAEIXvJv6HzZh4owuILSBLU5sY7clYTYy3hZ0Cgd0l7Jbiv3c86e29&#10;zMub7xXbRQ9sxsl11giIViEwNLVVnWkEfLw/BSkw56VRcrAGBXyjg215fVXIXNmLecP56BtGJcbl&#10;UkDr/Zhz7uoWtXQrO6Kh28lOWnqyU8PVJC9Urgceh+Gaa9kZ+tDKEfct1v3xrAXsXg/Vi6vvTrPq&#10;9/j8+Tj22de9ELc3y+4BmMfF/4XhF5/QoSSmyp6NcmwQEETpmsZ4UlmcJMAoE8SbCFhFYpMmGfCy&#10;4P9nlD8AAAD//wMAUEsBAi0AFAAGAAgAAAAhALaDOJL+AAAA4QEAABMAAAAAAAAAAAAAAAAAAAAA&#10;AFtDb250ZW50X1R5cGVzXS54bWxQSwECLQAUAAYACAAAACEAOP0h/9YAAACUAQAACwAAAAAAAAAA&#10;AAAAAAAvAQAAX3JlbHMvLnJlbHNQSwECLQAUAAYACAAAACEA9ZdktWsCAADnBAAADgAAAAAAAAAA&#10;AAAAAAAuAgAAZHJzL2Uyb0RvYy54bWxQSwECLQAUAAYACAAAACEAcdCMyOQAAAAOAQAADwAAAAAA&#10;AAAAAAAAAADFBAAAZHJzL2Rvd25yZXYueG1sUEsFBgAAAAAEAAQA8wAAANYFAAAAAA==&#10;" fillcolor="window" strokeweight=".5pt">
              <v:path arrowok="t"/>
              <v:textbox>
                <w:txbxContent>
                  <w:p w:rsidR="00480096" w:rsidRDefault="00480096" w:rsidP="00480096">
                    <w:pPr>
                      <w:tabs>
                        <w:tab w:val="left" w:pos="1134"/>
                      </w:tabs>
                    </w:pPr>
                    <w:bookmarkStart w:id="2" w:name="_GoBack"/>
                    <w:r w:rsidRPr="00827BFA">
                      <w:rPr>
                        <w:sz w:val="18"/>
                      </w:rPr>
                      <w:t>Datos personales protegidos por el Art. 116 de la LGTAIP y el artículo 56 de la LTAIPEO</w:t>
                    </w:r>
                    <w:r>
                      <w:t>.</w:t>
                    </w:r>
                    <w:bookmarkEnd w:id="2"/>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352" w:rsidRDefault="00454352" w:rsidP="00F420D4">
      <w:r>
        <w:separator/>
      </w:r>
    </w:p>
  </w:footnote>
  <w:footnote w:type="continuationSeparator" w:id="0">
    <w:p w:rsidR="00454352" w:rsidRDefault="00454352"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37" w:rsidRPr="00CD7937" w:rsidRDefault="00FF23FE" w:rsidP="00CD7937">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14:anchorId="5AAD961E" wp14:editId="5064D397">
              <wp:simplePos x="0" y="0"/>
              <wp:positionH relativeFrom="column">
                <wp:posOffset>5880862</wp:posOffset>
              </wp:positionH>
              <wp:positionV relativeFrom="paragraph">
                <wp:posOffset>3270250</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F23FE" w:rsidRDefault="00FF23FE" w:rsidP="00FF23F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D961E" id="_x0000_t202" coordsize="21600,21600" o:spt="202" path="m,l,21600r21600,l21600,xe">
              <v:stroke joinstyle="miter"/>
              <v:path gradientshapeok="t" o:connecttype="rect"/>
            </v:shapetype>
            <v:shape id="Cuadro de texto 1" o:spid="_x0000_s1026" type="#_x0000_t202" style="position:absolute;margin-left:463.05pt;margin-top:257.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O4gb4rhAAAADAEAAA8AAABkcnMvZG93&#10;bnJldi54bWxMj8FOwzAMhu9IvENkJG4s7SDVVppOYxICThMDadotbby2auNUTdaVtyc9wc2WP/3+&#10;/mwzmY6NOLjGkoR4EQFDKq1uqJLw/fX6sALmvCKtOkso4QcdbPLbm0yl2l7pE8eDr1gIIZcqCbX3&#10;fcq5K2s0yi1sjxRuZzsY5cM6VFwP6hrCTceXUZRwoxoKH2rV467Gsj1cjITt/qN4d+XjedTtDt+O&#10;L327Pgkp7++m7TMwj5P/g2HWD+qQB6fCXkg71klYL5M4oBJELEKpmYhW81RISMSTAJ5n/H+J/BcA&#10;AP//AwBQSwECLQAUAAYACAAAACEAtoM4kv4AAADhAQAAEwAAAAAAAAAAAAAAAAAAAAAAW0NvbnRl&#10;bnRfVHlwZXNdLnhtbFBLAQItABQABgAIAAAAIQA4/SH/1gAAAJQBAAALAAAAAAAAAAAAAAAAAC8B&#10;AABfcmVscy8ucmVsc1BLAQItABQABgAIAAAAIQDgK3buZwIAAOAEAAAOAAAAAAAAAAAAAAAAAC4C&#10;AABkcnMvZTJvRG9jLnhtbFBLAQItABQABgAIAAAAIQDuIG+K4QAAAAwBAAAPAAAAAAAAAAAAAAAA&#10;AMEEAABkcnMvZG93bnJldi54bWxQSwUGAAAAAAQABADzAAAAzwUAAAAA&#10;" fillcolor="window" strokeweight=".5pt">
              <v:path arrowok="t"/>
              <v:textbox>
                <w:txbxContent>
                  <w:p w:rsidR="00FF23FE" w:rsidRDefault="00FF23FE" w:rsidP="00FF23FE">
                    <w:pPr>
                      <w:tabs>
                        <w:tab w:val="left" w:pos="1134"/>
                      </w:tabs>
                    </w:pPr>
                    <w:r w:rsidRPr="00827BFA">
                      <w:rPr>
                        <w:sz w:val="18"/>
                      </w:rPr>
                      <w:t>Datos personales protegidos por el Art. 116 de la LGTAIP y el artículo 56 de la LTAIPEO</w:t>
                    </w:r>
                    <w:r>
                      <w:t>.</w:t>
                    </w:r>
                  </w:p>
                </w:txbxContent>
              </v:textbox>
            </v:shape>
          </w:pict>
        </mc:Fallback>
      </mc:AlternateContent>
    </w:r>
    <w:r w:rsidR="009445CD">
      <w:rPr>
        <w:rFonts w:ascii="Arial" w:hAnsi="Arial" w:cs="Arial"/>
        <w:b/>
        <w:sz w:val="28"/>
        <w:lang w:val="en-US"/>
      </w:rPr>
      <w:t>37</w:t>
    </w:r>
    <w:r w:rsidR="00CD7937">
      <w:rPr>
        <w:rFonts w:ascii="Arial" w:hAnsi="Arial" w:cs="Arial"/>
        <w:b/>
        <w:sz w:val="28"/>
        <w:lang w:val="en-US"/>
      </w:rPr>
      <w:t>/201</w:t>
    </w:r>
    <w:r w:rsidR="00866F5B">
      <w:rPr>
        <w:rFonts w:ascii="Arial" w:hAnsi="Arial" w:cs="Arial"/>
        <w:b/>
        <w:sz w:val="28"/>
        <w:lang w:val="en-US"/>
      </w:rPr>
      <w:t>9</w:t>
    </w:r>
    <w:r w:rsidR="00CD7937" w:rsidRPr="00CC4788">
      <w:rPr>
        <w:rFonts w:ascii="Arial" w:hAnsi="Arial" w:cs="Arial"/>
        <w:sz w:val="28"/>
        <w:lang w:val="es-ES_tradnl"/>
      </w:rPr>
      <w:t xml:space="preserve">                                      </w:t>
    </w:r>
    <w:r w:rsidR="00CD7937">
      <w:rPr>
        <w:rFonts w:ascii="Arial" w:hAnsi="Arial" w:cs="Arial"/>
        <w:sz w:val="28"/>
        <w:lang w:val="es-ES_tradnl"/>
      </w:rPr>
      <w:t xml:space="preserve">          </w:t>
    </w:r>
    <w:r w:rsidR="00CD7937" w:rsidRPr="00CC4788">
      <w:rPr>
        <w:rFonts w:ascii="Arial" w:hAnsi="Arial" w:cs="Arial"/>
        <w:b/>
        <w:sz w:val="28"/>
      </w:rPr>
      <w:fldChar w:fldCharType="begin"/>
    </w:r>
    <w:r w:rsidR="00CD7937" w:rsidRPr="00CC4788">
      <w:rPr>
        <w:rFonts w:ascii="Arial" w:hAnsi="Arial" w:cs="Arial"/>
        <w:b/>
        <w:sz w:val="28"/>
        <w:lang w:val="en-US"/>
      </w:rPr>
      <w:instrText xml:space="preserve"> PAGE </w:instrText>
    </w:r>
    <w:r w:rsidR="00CD7937" w:rsidRPr="00CC4788">
      <w:rPr>
        <w:rFonts w:ascii="Arial" w:hAnsi="Arial" w:cs="Arial"/>
        <w:b/>
        <w:sz w:val="28"/>
      </w:rPr>
      <w:fldChar w:fldCharType="separate"/>
    </w:r>
    <w:r w:rsidR="007C2929">
      <w:rPr>
        <w:rFonts w:ascii="Arial" w:hAnsi="Arial" w:cs="Arial"/>
        <w:b/>
        <w:noProof/>
        <w:sz w:val="28"/>
        <w:lang w:val="en-US"/>
      </w:rPr>
      <w:t>12</w:t>
    </w:r>
    <w:r w:rsidR="00CD7937" w:rsidRPr="00CC4788">
      <w:rPr>
        <w:rFonts w:ascii="Arial" w:hAnsi="Arial" w:cs="Arial"/>
        <w:sz w:val="28"/>
        <w:lang w:val="es-ES_tradnl"/>
      </w:rPr>
      <w:fldChar w:fldCharType="end"/>
    </w:r>
    <w:r w:rsidR="00CD7937" w:rsidRPr="00CC4788">
      <w:rPr>
        <w:rFonts w:ascii="Arial" w:hAnsi="Arial" w:cs="Arial"/>
        <w:b/>
        <w:sz w:val="28"/>
        <w:lang w:val="en-US"/>
      </w:rPr>
      <w:t xml:space="preserve"> </w:t>
    </w:r>
    <w:r w:rsidR="00CD7937">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7C2929">
      <w:rPr>
        <w:rFonts w:ascii="Arial" w:hAnsi="Arial" w:cs="Arial"/>
        <w:b/>
        <w:noProof/>
        <w:sz w:val="28"/>
        <w:lang w:val="en-US"/>
      </w:rPr>
      <w:t>13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026CEC">
      <w:rPr>
        <w:rFonts w:ascii="Arial" w:hAnsi="Arial" w:cs="Arial"/>
        <w:b/>
        <w:sz w:val="28"/>
        <w:lang w:val="en-US"/>
      </w:rPr>
      <w:t xml:space="preserve">                             </w:t>
    </w:r>
    <w:r w:rsidR="00CD7937">
      <w:rPr>
        <w:rFonts w:ascii="Arial" w:hAnsi="Arial" w:cs="Arial"/>
        <w:b/>
        <w:sz w:val="28"/>
        <w:lang w:val="en-US"/>
      </w:rPr>
      <w:t xml:space="preserve">         </w:t>
    </w:r>
    <w:r w:rsidR="00E2597F">
      <w:rPr>
        <w:rFonts w:ascii="Arial" w:hAnsi="Arial" w:cs="Arial"/>
        <w:b/>
        <w:sz w:val="28"/>
        <w:lang w:val="en-US"/>
      </w:rPr>
      <w:t>37</w:t>
    </w:r>
    <w:r w:rsidR="001D571B">
      <w:rPr>
        <w:rFonts w:ascii="Arial" w:hAnsi="Arial" w:cs="Arial"/>
        <w:b/>
        <w:sz w:val="28"/>
        <w:lang w:val="en-US"/>
      </w:rPr>
      <w:t>/201</w:t>
    </w:r>
    <w:r w:rsidR="00A609BE">
      <w:rPr>
        <w:rFonts w:ascii="Arial" w:hAnsi="Arial" w:cs="Arial"/>
        <w:b/>
        <w:sz w:val="28"/>
        <w:lang w:val="en-US"/>
      </w:rPr>
      <w:t>9</w:t>
    </w:r>
  </w:p>
  <w:p w:rsidR="00386A00" w:rsidRPr="00CC4788" w:rsidRDefault="00FF23FE" w:rsidP="00FF23FE">
    <w:pPr>
      <w:rPr>
        <w:lang w:val="es-ES_tradnl"/>
      </w:rPr>
    </w:pPr>
    <w:r>
      <w:rPr>
        <w:noProof/>
        <w:lang w:val="es-MX"/>
      </w:rPr>
      <mc:AlternateContent>
        <mc:Choice Requires="wps">
          <w:drawing>
            <wp:anchor distT="0" distB="0" distL="114300" distR="114300" simplePos="0" relativeHeight="251663360" behindDoc="0" locked="0" layoutInCell="1" allowOverlap="1" wp14:anchorId="7F13BBCD" wp14:editId="33189312">
              <wp:simplePos x="0" y="0"/>
              <wp:positionH relativeFrom="column">
                <wp:posOffset>-1052830</wp:posOffset>
              </wp:positionH>
              <wp:positionV relativeFrom="paragraph">
                <wp:posOffset>869535</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F23FE" w:rsidRDefault="00FF23FE" w:rsidP="000239D9">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3BBCD" id="_x0000_t202" coordsize="21600,21600" o:spt="202" path="m,l,21600r21600,l21600,xe">
              <v:stroke joinstyle="miter"/>
              <v:path gradientshapeok="t" o:connecttype="rect"/>
            </v:shapetype>
            <v:shape id="Cuadro de texto 3" o:spid="_x0000_s1027" type="#_x0000_t202" style="position:absolute;margin-left:-82.9pt;margin-top:68.4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lbAIAAOcEAAAOAAAAZHJzL2Uyb0RvYy54bWysVMtu2zAQvBfoPxC8N5L8SB3BcuA6cFHA&#10;SAI4Rc40RVlCKC5L0pbcr++Skhwn6amoDzTJHe5jdlbz27aW5CiMrUBlNLmKKRGKQ16pfUZ/Pq2/&#10;zCixjqmcSVAioydh6e3i86d5o1MxghJkLgxBJ8qmjc5o6ZxOo8jyUtTMXoEWCo0FmJo5PJp9lBvW&#10;oPdaRqM4vo4aMLk2wIW1eHvXGeki+C8Kwd1DUVjhiMwo5ubCasK682u0mLN0b5guK96nwf4hi5pV&#10;CoOeXd0xx8jBVB9c1RU3YKFwVxzqCIqi4iLUgNUk8btqtiXTItSC5Fh9psn+P7f8/vhoSJVndEyJ&#10;YjW2aHVguQGSC+JE64CMPUmNtilitxrRrv0GLTY7FGz1BviLRUh0gekeWER7UtrC1P4fyyX4EPtw&#10;OnOPIQj33uL4Jk6mlHC0zWbT2Wjq40avr7Wx7ruAmvhNRg32NmTAjhvrOugA8cEsyCpfV1KGw8mu&#10;pCFHhjJA9eTQUCKZdXiZ0XX49dHePJOKNBm9Hk/jrtZLlz7W2edOMv7y0QNmL5WPL4IU+zw9Tx01&#10;fufaXRsakAw87yA/Ic0GOrVazdcVBttgvo/MoDyRQBw594BLIQEzhH5HSQnm99/uPR5Vg1ZKGpR7&#10;Ru2vAzMCafihUE83yWTi5yMcJtOvIzyYS8vu0qIO9QqQygSHW/Ow9Xgnh21hoH7GyVz6qGhiimPs&#10;jLphu3LdEOJkc7FcBhBOhGZuo7aaD+ryJD+1z8zovutekvcwDAZL3zW/w3rGFSwPDooqKMPz3LHa&#10;yxSnKWirn3w/rpfngHr9Pi3+AAAA//8DAFBLAwQUAAYACAAAACEALV+NO+EAAAALAQAADwAAAGRy&#10;cy9kb3ducmV2LnhtbEyPQUvDQBCF74L/YRnBW7ppa6ON2ZRaEO1JrIJ422SnSUh2NmS3afz3Tk96&#10;egzv8d432WaynRhx8I0jBfNZDAKpdKahSsHnx3P0AMIHTUZ3jlDBD3rY5NdXmU6NO9M7jodQCS4h&#10;n2oFdQh9KqUva7Taz1yPxN7RDVYHPodKmkGfudx2chHHibS6IV6odY+7Gsv2cLIKtm/74tWXy+No&#10;2h2+fD317fp7pdTtzbR9BBFwCn9huOAzOuTMVLgTGS86BdE8WTF7YGeZrEFwJLpooWBxn9yBzDP5&#10;/4f8FwAA//8DAFBLAQItABQABgAIAAAAIQC2gziS/gAAAOEBAAATAAAAAAAAAAAAAAAAAAAAAABb&#10;Q29udGVudF9UeXBlc10ueG1sUEsBAi0AFAAGAAgAAAAhADj9If/WAAAAlAEAAAsAAAAAAAAAAAAA&#10;AAAALwEAAF9yZWxzLy5yZWxzUEsBAi0AFAAGAAgAAAAhAGf4vaVsAgAA5wQAAA4AAAAAAAAAAAAA&#10;AAAALgIAAGRycy9lMm9Eb2MueG1sUEsBAi0AFAAGAAgAAAAhAC1fjTvhAAAACwEAAA8AAAAAAAAA&#10;AAAAAAAAxgQAAGRycy9kb3ducmV2LnhtbFBLBQYAAAAABAAEAPMAAADUBQAAAAA=&#10;" fillcolor="window" strokeweight=".5pt">
              <v:path arrowok="t"/>
              <v:textbox>
                <w:txbxContent>
                  <w:p w:rsidR="00FF23FE" w:rsidRDefault="00FF23FE" w:rsidP="000239D9">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929" w:rsidRDefault="007C29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mirrorMargins/>
  <w:proofState w:spelling="clean" w:grammar="clean"/>
  <w:defaultTabStop w:val="709"/>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2E30"/>
    <w:rsid w:val="00003238"/>
    <w:rsid w:val="000032C4"/>
    <w:rsid w:val="000038A9"/>
    <w:rsid w:val="000040A6"/>
    <w:rsid w:val="00004A37"/>
    <w:rsid w:val="00004A93"/>
    <w:rsid w:val="00005AA7"/>
    <w:rsid w:val="000062C7"/>
    <w:rsid w:val="00006E01"/>
    <w:rsid w:val="00006EBC"/>
    <w:rsid w:val="000072A9"/>
    <w:rsid w:val="0000749C"/>
    <w:rsid w:val="000118CC"/>
    <w:rsid w:val="00012AF7"/>
    <w:rsid w:val="00013173"/>
    <w:rsid w:val="00013F2A"/>
    <w:rsid w:val="000144D0"/>
    <w:rsid w:val="00014783"/>
    <w:rsid w:val="00014A5D"/>
    <w:rsid w:val="0001647B"/>
    <w:rsid w:val="00016741"/>
    <w:rsid w:val="00016747"/>
    <w:rsid w:val="00020C7F"/>
    <w:rsid w:val="00021CBE"/>
    <w:rsid w:val="00022B15"/>
    <w:rsid w:val="000245C9"/>
    <w:rsid w:val="00024D09"/>
    <w:rsid w:val="00025DE5"/>
    <w:rsid w:val="00026CEC"/>
    <w:rsid w:val="00027E3C"/>
    <w:rsid w:val="000314CE"/>
    <w:rsid w:val="0003235C"/>
    <w:rsid w:val="00032EB5"/>
    <w:rsid w:val="00033970"/>
    <w:rsid w:val="00034305"/>
    <w:rsid w:val="00035151"/>
    <w:rsid w:val="000379A8"/>
    <w:rsid w:val="0004107F"/>
    <w:rsid w:val="00041924"/>
    <w:rsid w:val="0004209E"/>
    <w:rsid w:val="0004215F"/>
    <w:rsid w:val="000442F4"/>
    <w:rsid w:val="00044EAF"/>
    <w:rsid w:val="00044F67"/>
    <w:rsid w:val="00045254"/>
    <w:rsid w:val="0004548C"/>
    <w:rsid w:val="00046F31"/>
    <w:rsid w:val="00050A1C"/>
    <w:rsid w:val="0005190C"/>
    <w:rsid w:val="00053680"/>
    <w:rsid w:val="000538FE"/>
    <w:rsid w:val="000545E1"/>
    <w:rsid w:val="000549A1"/>
    <w:rsid w:val="000556E8"/>
    <w:rsid w:val="00055FB3"/>
    <w:rsid w:val="00056A5A"/>
    <w:rsid w:val="00056AC0"/>
    <w:rsid w:val="00056AF9"/>
    <w:rsid w:val="00056BFA"/>
    <w:rsid w:val="0006212C"/>
    <w:rsid w:val="00062F80"/>
    <w:rsid w:val="0006347A"/>
    <w:rsid w:val="00064021"/>
    <w:rsid w:val="00064C73"/>
    <w:rsid w:val="00065CEC"/>
    <w:rsid w:val="0006760B"/>
    <w:rsid w:val="000708B9"/>
    <w:rsid w:val="00070E1B"/>
    <w:rsid w:val="00071182"/>
    <w:rsid w:val="00071AA4"/>
    <w:rsid w:val="0007346E"/>
    <w:rsid w:val="00074812"/>
    <w:rsid w:val="00074EF2"/>
    <w:rsid w:val="0007540E"/>
    <w:rsid w:val="00075652"/>
    <w:rsid w:val="00081A52"/>
    <w:rsid w:val="0008218F"/>
    <w:rsid w:val="0008231D"/>
    <w:rsid w:val="000824C1"/>
    <w:rsid w:val="00083202"/>
    <w:rsid w:val="00083868"/>
    <w:rsid w:val="00083FA3"/>
    <w:rsid w:val="00085C41"/>
    <w:rsid w:val="00090AED"/>
    <w:rsid w:val="00091CF1"/>
    <w:rsid w:val="00091E44"/>
    <w:rsid w:val="0009226D"/>
    <w:rsid w:val="000926F1"/>
    <w:rsid w:val="00093B28"/>
    <w:rsid w:val="00093F88"/>
    <w:rsid w:val="00093FC0"/>
    <w:rsid w:val="00096EEB"/>
    <w:rsid w:val="000970DA"/>
    <w:rsid w:val="000A08AE"/>
    <w:rsid w:val="000A0ADA"/>
    <w:rsid w:val="000A136F"/>
    <w:rsid w:val="000A3904"/>
    <w:rsid w:val="000A4C8E"/>
    <w:rsid w:val="000A5355"/>
    <w:rsid w:val="000A553B"/>
    <w:rsid w:val="000A60D3"/>
    <w:rsid w:val="000A7122"/>
    <w:rsid w:val="000A734F"/>
    <w:rsid w:val="000B4575"/>
    <w:rsid w:val="000B4839"/>
    <w:rsid w:val="000B4EF2"/>
    <w:rsid w:val="000B6603"/>
    <w:rsid w:val="000B7936"/>
    <w:rsid w:val="000B7FD5"/>
    <w:rsid w:val="000C2B35"/>
    <w:rsid w:val="000C2ED0"/>
    <w:rsid w:val="000C4111"/>
    <w:rsid w:val="000C6F62"/>
    <w:rsid w:val="000D0E26"/>
    <w:rsid w:val="000D1A0F"/>
    <w:rsid w:val="000D2089"/>
    <w:rsid w:val="000D2093"/>
    <w:rsid w:val="000D2F19"/>
    <w:rsid w:val="000D4AFA"/>
    <w:rsid w:val="000D5FA7"/>
    <w:rsid w:val="000D684A"/>
    <w:rsid w:val="000D6CA5"/>
    <w:rsid w:val="000D6D36"/>
    <w:rsid w:val="000D730D"/>
    <w:rsid w:val="000D7AC5"/>
    <w:rsid w:val="000E0584"/>
    <w:rsid w:val="000E1977"/>
    <w:rsid w:val="000E2E62"/>
    <w:rsid w:val="000E2E9E"/>
    <w:rsid w:val="000E4A87"/>
    <w:rsid w:val="000E69D0"/>
    <w:rsid w:val="000E7BD6"/>
    <w:rsid w:val="000F15CC"/>
    <w:rsid w:val="000F4DF7"/>
    <w:rsid w:val="000F64A7"/>
    <w:rsid w:val="000F698B"/>
    <w:rsid w:val="000F787F"/>
    <w:rsid w:val="000F7C83"/>
    <w:rsid w:val="000F7CDD"/>
    <w:rsid w:val="000F7DFD"/>
    <w:rsid w:val="00101330"/>
    <w:rsid w:val="0010413C"/>
    <w:rsid w:val="00105CEA"/>
    <w:rsid w:val="00106ABF"/>
    <w:rsid w:val="001075B5"/>
    <w:rsid w:val="00107AAC"/>
    <w:rsid w:val="00107FB6"/>
    <w:rsid w:val="00111700"/>
    <w:rsid w:val="00111830"/>
    <w:rsid w:val="001156BF"/>
    <w:rsid w:val="00115F08"/>
    <w:rsid w:val="00116AD9"/>
    <w:rsid w:val="0011715F"/>
    <w:rsid w:val="0012103E"/>
    <w:rsid w:val="0012149F"/>
    <w:rsid w:val="00124BF2"/>
    <w:rsid w:val="00125271"/>
    <w:rsid w:val="0012548B"/>
    <w:rsid w:val="00125DF0"/>
    <w:rsid w:val="00126EAC"/>
    <w:rsid w:val="0012704D"/>
    <w:rsid w:val="00127456"/>
    <w:rsid w:val="001306B9"/>
    <w:rsid w:val="001310CA"/>
    <w:rsid w:val="00132836"/>
    <w:rsid w:val="00132A6B"/>
    <w:rsid w:val="00133411"/>
    <w:rsid w:val="0013414A"/>
    <w:rsid w:val="00134A34"/>
    <w:rsid w:val="00136090"/>
    <w:rsid w:val="001360AB"/>
    <w:rsid w:val="00136695"/>
    <w:rsid w:val="00136A0A"/>
    <w:rsid w:val="00136F7C"/>
    <w:rsid w:val="001371F7"/>
    <w:rsid w:val="00140E99"/>
    <w:rsid w:val="001411A0"/>
    <w:rsid w:val="0014293B"/>
    <w:rsid w:val="001448B1"/>
    <w:rsid w:val="00144BCA"/>
    <w:rsid w:val="00145A3E"/>
    <w:rsid w:val="0014759A"/>
    <w:rsid w:val="00147870"/>
    <w:rsid w:val="00150176"/>
    <w:rsid w:val="00150338"/>
    <w:rsid w:val="00151DA7"/>
    <w:rsid w:val="001520A9"/>
    <w:rsid w:val="00153A7F"/>
    <w:rsid w:val="00154035"/>
    <w:rsid w:val="00155459"/>
    <w:rsid w:val="001555BB"/>
    <w:rsid w:val="00156809"/>
    <w:rsid w:val="00160744"/>
    <w:rsid w:val="00161AA7"/>
    <w:rsid w:val="00165602"/>
    <w:rsid w:val="00165B0A"/>
    <w:rsid w:val="00165EC5"/>
    <w:rsid w:val="001661CB"/>
    <w:rsid w:val="001667AE"/>
    <w:rsid w:val="00167C28"/>
    <w:rsid w:val="0017017A"/>
    <w:rsid w:val="00170591"/>
    <w:rsid w:val="0017119D"/>
    <w:rsid w:val="00171222"/>
    <w:rsid w:val="001728AE"/>
    <w:rsid w:val="00174171"/>
    <w:rsid w:val="001742B9"/>
    <w:rsid w:val="0017466C"/>
    <w:rsid w:val="001749B6"/>
    <w:rsid w:val="00175628"/>
    <w:rsid w:val="001762D6"/>
    <w:rsid w:val="001802B4"/>
    <w:rsid w:val="00181B0E"/>
    <w:rsid w:val="00182097"/>
    <w:rsid w:val="00182D6E"/>
    <w:rsid w:val="00182DD7"/>
    <w:rsid w:val="00183229"/>
    <w:rsid w:val="001839F5"/>
    <w:rsid w:val="0018528F"/>
    <w:rsid w:val="00186A01"/>
    <w:rsid w:val="00186DC1"/>
    <w:rsid w:val="00187BF4"/>
    <w:rsid w:val="00187CF0"/>
    <w:rsid w:val="00190598"/>
    <w:rsid w:val="00191952"/>
    <w:rsid w:val="001929BD"/>
    <w:rsid w:val="001933DB"/>
    <w:rsid w:val="0019345D"/>
    <w:rsid w:val="00194E47"/>
    <w:rsid w:val="00195BE9"/>
    <w:rsid w:val="00196AE3"/>
    <w:rsid w:val="001A230B"/>
    <w:rsid w:val="001A26B5"/>
    <w:rsid w:val="001A289F"/>
    <w:rsid w:val="001A29E3"/>
    <w:rsid w:val="001A2BAD"/>
    <w:rsid w:val="001A2F0B"/>
    <w:rsid w:val="001A4B23"/>
    <w:rsid w:val="001A4F87"/>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B7976"/>
    <w:rsid w:val="001C0A21"/>
    <w:rsid w:val="001C0BE4"/>
    <w:rsid w:val="001C1718"/>
    <w:rsid w:val="001C1F9A"/>
    <w:rsid w:val="001C2291"/>
    <w:rsid w:val="001C4533"/>
    <w:rsid w:val="001C4E74"/>
    <w:rsid w:val="001C64AF"/>
    <w:rsid w:val="001D0949"/>
    <w:rsid w:val="001D152A"/>
    <w:rsid w:val="001D1F97"/>
    <w:rsid w:val="001D2022"/>
    <w:rsid w:val="001D2213"/>
    <w:rsid w:val="001D2315"/>
    <w:rsid w:val="001D30D2"/>
    <w:rsid w:val="001D4569"/>
    <w:rsid w:val="001D46B8"/>
    <w:rsid w:val="001D4BA3"/>
    <w:rsid w:val="001D50E0"/>
    <w:rsid w:val="001D5642"/>
    <w:rsid w:val="001D571B"/>
    <w:rsid w:val="001D689D"/>
    <w:rsid w:val="001D7C2A"/>
    <w:rsid w:val="001E043A"/>
    <w:rsid w:val="001E1062"/>
    <w:rsid w:val="001E1DC8"/>
    <w:rsid w:val="001E2C37"/>
    <w:rsid w:val="001E2F19"/>
    <w:rsid w:val="001E3376"/>
    <w:rsid w:val="001E37A5"/>
    <w:rsid w:val="001E48B8"/>
    <w:rsid w:val="001E4ACA"/>
    <w:rsid w:val="001E5028"/>
    <w:rsid w:val="001E6368"/>
    <w:rsid w:val="001E65CD"/>
    <w:rsid w:val="001E66AE"/>
    <w:rsid w:val="001E72CD"/>
    <w:rsid w:val="001F014F"/>
    <w:rsid w:val="001F0AD3"/>
    <w:rsid w:val="001F0EBB"/>
    <w:rsid w:val="001F1CAA"/>
    <w:rsid w:val="001F2CDF"/>
    <w:rsid w:val="001F2F05"/>
    <w:rsid w:val="001F6D14"/>
    <w:rsid w:val="00200672"/>
    <w:rsid w:val="00201759"/>
    <w:rsid w:val="00201DB4"/>
    <w:rsid w:val="002029D9"/>
    <w:rsid w:val="002047DF"/>
    <w:rsid w:val="00204AC3"/>
    <w:rsid w:val="00204BB1"/>
    <w:rsid w:val="0020547F"/>
    <w:rsid w:val="00205786"/>
    <w:rsid w:val="00206024"/>
    <w:rsid w:val="00206420"/>
    <w:rsid w:val="00210262"/>
    <w:rsid w:val="00210A5F"/>
    <w:rsid w:val="00210CDB"/>
    <w:rsid w:val="00210E8B"/>
    <w:rsid w:val="00210F3D"/>
    <w:rsid w:val="002118C5"/>
    <w:rsid w:val="00211F20"/>
    <w:rsid w:val="002124A3"/>
    <w:rsid w:val="002129FC"/>
    <w:rsid w:val="00212B3D"/>
    <w:rsid w:val="00214464"/>
    <w:rsid w:val="00217528"/>
    <w:rsid w:val="002201DE"/>
    <w:rsid w:val="0022085C"/>
    <w:rsid w:val="00221080"/>
    <w:rsid w:val="00221BAB"/>
    <w:rsid w:val="00224E35"/>
    <w:rsid w:val="002255C6"/>
    <w:rsid w:val="00225AC2"/>
    <w:rsid w:val="0022738E"/>
    <w:rsid w:val="002329D9"/>
    <w:rsid w:val="00233DDE"/>
    <w:rsid w:val="0023407F"/>
    <w:rsid w:val="0024126C"/>
    <w:rsid w:val="002414A1"/>
    <w:rsid w:val="002414F6"/>
    <w:rsid w:val="0024394E"/>
    <w:rsid w:val="00243E8D"/>
    <w:rsid w:val="00244653"/>
    <w:rsid w:val="00244E33"/>
    <w:rsid w:val="002454C5"/>
    <w:rsid w:val="00245F23"/>
    <w:rsid w:val="002467CD"/>
    <w:rsid w:val="00251684"/>
    <w:rsid w:val="00252101"/>
    <w:rsid w:val="002523D8"/>
    <w:rsid w:val="00252E4B"/>
    <w:rsid w:val="002532A9"/>
    <w:rsid w:val="00254484"/>
    <w:rsid w:val="002560F7"/>
    <w:rsid w:val="002562A6"/>
    <w:rsid w:val="0025726B"/>
    <w:rsid w:val="0026049B"/>
    <w:rsid w:val="00263D08"/>
    <w:rsid w:val="00265AD0"/>
    <w:rsid w:val="00267232"/>
    <w:rsid w:val="00267921"/>
    <w:rsid w:val="00267A28"/>
    <w:rsid w:val="002714B5"/>
    <w:rsid w:val="00272017"/>
    <w:rsid w:val="002724D8"/>
    <w:rsid w:val="002735EA"/>
    <w:rsid w:val="002736D1"/>
    <w:rsid w:val="00273CFD"/>
    <w:rsid w:val="00274094"/>
    <w:rsid w:val="00275456"/>
    <w:rsid w:val="00276B68"/>
    <w:rsid w:val="00277B57"/>
    <w:rsid w:val="00281184"/>
    <w:rsid w:val="002811C3"/>
    <w:rsid w:val="00281246"/>
    <w:rsid w:val="00281435"/>
    <w:rsid w:val="00281ABF"/>
    <w:rsid w:val="00282300"/>
    <w:rsid w:val="002823BB"/>
    <w:rsid w:val="00283874"/>
    <w:rsid w:val="00283EA9"/>
    <w:rsid w:val="002842EC"/>
    <w:rsid w:val="00285EF3"/>
    <w:rsid w:val="00286483"/>
    <w:rsid w:val="0028659A"/>
    <w:rsid w:val="00287EF0"/>
    <w:rsid w:val="002903DF"/>
    <w:rsid w:val="00290580"/>
    <w:rsid w:val="00291EE6"/>
    <w:rsid w:val="002930D3"/>
    <w:rsid w:val="002955B2"/>
    <w:rsid w:val="002963FC"/>
    <w:rsid w:val="00296F46"/>
    <w:rsid w:val="0029727A"/>
    <w:rsid w:val="00297889"/>
    <w:rsid w:val="002A199E"/>
    <w:rsid w:val="002A1C28"/>
    <w:rsid w:val="002A2373"/>
    <w:rsid w:val="002A2E41"/>
    <w:rsid w:val="002A3D94"/>
    <w:rsid w:val="002A55DC"/>
    <w:rsid w:val="002A59F4"/>
    <w:rsid w:val="002A5A67"/>
    <w:rsid w:val="002A7520"/>
    <w:rsid w:val="002A763A"/>
    <w:rsid w:val="002A7FD6"/>
    <w:rsid w:val="002B0193"/>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5CD"/>
    <w:rsid w:val="002D2928"/>
    <w:rsid w:val="002D3216"/>
    <w:rsid w:val="002D4C4E"/>
    <w:rsid w:val="002D50E1"/>
    <w:rsid w:val="002D58C8"/>
    <w:rsid w:val="002D643E"/>
    <w:rsid w:val="002D6887"/>
    <w:rsid w:val="002D6AB7"/>
    <w:rsid w:val="002D7764"/>
    <w:rsid w:val="002E0D99"/>
    <w:rsid w:val="002E1217"/>
    <w:rsid w:val="002E1667"/>
    <w:rsid w:val="002E1B65"/>
    <w:rsid w:val="002E1B83"/>
    <w:rsid w:val="002E77AF"/>
    <w:rsid w:val="002E77B4"/>
    <w:rsid w:val="002F15B5"/>
    <w:rsid w:val="002F3FD0"/>
    <w:rsid w:val="002F62B7"/>
    <w:rsid w:val="002F77A0"/>
    <w:rsid w:val="00300678"/>
    <w:rsid w:val="00300904"/>
    <w:rsid w:val="00300FD4"/>
    <w:rsid w:val="00304939"/>
    <w:rsid w:val="00304AD8"/>
    <w:rsid w:val="003059A2"/>
    <w:rsid w:val="00306CC8"/>
    <w:rsid w:val="00310405"/>
    <w:rsid w:val="00310CB8"/>
    <w:rsid w:val="00311738"/>
    <w:rsid w:val="0031194F"/>
    <w:rsid w:val="0031273C"/>
    <w:rsid w:val="0031428F"/>
    <w:rsid w:val="003147F3"/>
    <w:rsid w:val="00314908"/>
    <w:rsid w:val="003152EA"/>
    <w:rsid w:val="003168CD"/>
    <w:rsid w:val="00317477"/>
    <w:rsid w:val="00320273"/>
    <w:rsid w:val="003205FA"/>
    <w:rsid w:val="003216A8"/>
    <w:rsid w:val="00321872"/>
    <w:rsid w:val="0032269A"/>
    <w:rsid w:val="00324066"/>
    <w:rsid w:val="00324EB0"/>
    <w:rsid w:val="003267CF"/>
    <w:rsid w:val="00326D84"/>
    <w:rsid w:val="00327A71"/>
    <w:rsid w:val="00327EA5"/>
    <w:rsid w:val="0033048A"/>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5BA0"/>
    <w:rsid w:val="00357A5B"/>
    <w:rsid w:val="00360090"/>
    <w:rsid w:val="0036020D"/>
    <w:rsid w:val="00360334"/>
    <w:rsid w:val="00360B74"/>
    <w:rsid w:val="00362AF2"/>
    <w:rsid w:val="003633C7"/>
    <w:rsid w:val="00363E85"/>
    <w:rsid w:val="0036403B"/>
    <w:rsid w:val="003643D4"/>
    <w:rsid w:val="003650A9"/>
    <w:rsid w:val="00367078"/>
    <w:rsid w:val="003703F4"/>
    <w:rsid w:val="003713FB"/>
    <w:rsid w:val="003733E3"/>
    <w:rsid w:val="00375A8B"/>
    <w:rsid w:val="0037637A"/>
    <w:rsid w:val="00376A6B"/>
    <w:rsid w:val="00377B4D"/>
    <w:rsid w:val="00377E54"/>
    <w:rsid w:val="00380071"/>
    <w:rsid w:val="00380827"/>
    <w:rsid w:val="00380CB3"/>
    <w:rsid w:val="00380DDD"/>
    <w:rsid w:val="0038194D"/>
    <w:rsid w:val="00381DB7"/>
    <w:rsid w:val="003823C3"/>
    <w:rsid w:val="003826C0"/>
    <w:rsid w:val="003827E6"/>
    <w:rsid w:val="00382D43"/>
    <w:rsid w:val="00385BE5"/>
    <w:rsid w:val="00386A00"/>
    <w:rsid w:val="00386C87"/>
    <w:rsid w:val="00387E75"/>
    <w:rsid w:val="00390D09"/>
    <w:rsid w:val="00390DC4"/>
    <w:rsid w:val="00390F20"/>
    <w:rsid w:val="0039112F"/>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5AE5"/>
    <w:rsid w:val="003A6BBC"/>
    <w:rsid w:val="003A70E1"/>
    <w:rsid w:val="003A763B"/>
    <w:rsid w:val="003A76C8"/>
    <w:rsid w:val="003B00A0"/>
    <w:rsid w:val="003B1FE0"/>
    <w:rsid w:val="003B3166"/>
    <w:rsid w:val="003B55C5"/>
    <w:rsid w:val="003B5847"/>
    <w:rsid w:val="003B6903"/>
    <w:rsid w:val="003B7573"/>
    <w:rsid w:val="003C0374"/>
    <w:rsid w:val="003C09CD"/>
    <w:rsid w:val="003C0D11"/>
    <w:rsid w:val="003C1439"/>
    <w:rsid w:val="003C14C7"/>
    <w:rsid w:val="003C1EA1"/>
    <w:rsid w:val="003C2A43"/>
    <w:rsid w:val="003C2F27"/>
    <w:rsid w:val="003C379F"/>
    <w:rsid w:val="003C5875"/>
    <w:rsid w:val="003C587B"/>
    <w:rsid w:val="003C5952"/>
    <w:rsid w:val="003C6379"/>
    <w:rsid w:val="003C6CD2"/>
    <w:rsid w:val="003D058A"/>
    <w:rsid w:val="003D28C2"/>
    <w:rsid w:val="003D2922"/>
    <w:rsid w:val="003D405B"/>
    <w:rsid w:val="003D58D4"/>
    <w:rsid w:val="003D600E"/>
    <w:rsid w:val="003D7CEF"/>
    <w:rsid w:val="003D7FF7"/>
    <w:rsid w:val="003E0278"/>
    <w:rsid w:val="003E0EA1"/>
    <w:rsid w:val="003E2930"/>
    <w:rsid w:val="003E3602"/>
    <w:rsid w:val="003E4018"/>
    <w:rsid w:val="003E40D5"/>
    <w:rsid w:val="003E469F"/>
    <w:rsid w:val="003E4E16"/>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4EDF"/>
    <w:rsid w:val="004173A1"/>
    <w:rsid w:val="00420C0E"/>
    <w:rsid w:val="004210EE"/>
    <w:rsid w:val="004228F6"/>
    <w:rsid w:val="00422A55"/>
    <w:rsid w:val="004232E3"/>
    <w:rsid w:val="0042370B"/>
    <w:rsid w:val="004242FE"/>
    <w:rsid w:val="004261B0"/>
    <w:rsid w:val="0042621F"/>
    <w:rsid w:val="00426ADD"/>
    <w:rsid w:val="0043038B"/>
    <w:rsid w:val="00431743"/>
    <w:rsid w:val="0043192B"/>
    <w:rsid w:val="00432032"/>
    <w:rsid w:val="00433F89"/>
    <w:rsid w:val="00434575"/>
    <w:rsid w:val="00434A60"/>
    <w:rsid w:val="00435045"/>
    <w:rsid w:val="004355F2"/>
    <w:rsid w:val="004378DA"/>
    <w:rsid w:val="00441715"/>
    <w:rsid w:val="00441D9C"/>
    <w:rsid w:val="004427C3"/>
    <w:rsid w:val="00442B5A"/>
    <w:rsid w:val="00443406"/>
    <w:rsid w:val="0044398E"/>
    <w:rsid w:val="00446692"/>
    <w:rsid w:val="00446927"/>
    <w:rsid w:val="00447434"/>
    <w:rsid w:val="004476A3"/>
    <w:rsid w:val="0044784E"/>
    <w:rsid w:val="00452313"/>
    <w:rsid w:val="00452FF9"/>
    <w:rsid w:val="0045338B"/>
    <w:rsid w:val="00453CEE"/>
    <w:rsid w:val="00454352"/>
    <w:rsid w:val="00456797"/>
    <w:rsid w:val="00460B6C"/>
    <w:rsid w:val="00464420"/>
    <w:rsid w:val="004647E3"/>
    <w:rsid w:val="004648B4"/>
    <w:rsid w:val="00464F07"/>
    <w:rsid w:val="00465EA9"/>
    <w:rsid w:val="00466311"/>
    <w:rsid w:val="004709BC"/>
    <w:rsid w:val="00471241"/>
    <w:rsid w:val="00472472"/>
    <w:rsid w:val="004736D0"/>
    <w:rsid w:val="00474163"/>
    <w:rsid w:val="00476FB4"/>
    <w:rsid w:val="004771E6"/>
    <w:rsid w:val="00477E8E"/>
    <w:rsid w:val="00480096"/>
    <w:rsid w:val="0048167A"/>
    <w:rsid w:val="0048260A"/>
    <w:rsid w:val="00482904"/>
    <w:rsid w:val="00484BB9"/>
    <w:rsid w:val="00484F40"/>
    <w:rsid w:val="00485E22"/>
    <w:rsid w:val="004877CB"/>
    <w:rsid w:val="00490B19"/>
    <w:rsid w:val="00490F80"/>
    <w:rsid w:val="00491B62"/>
    <w:rsid w:val="00493B80"/>
    <w:rsid w:val="004952F9"/>
    <w:rsid w:val="00495B90"/>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5F0E"/>
    <w:rsid w:val="004A7855"/>
    <w:rsid w:val="004A79AA"/>
    <w:rsid w:val="004B00AD"/>
    <w:rsid w:val="004B03A4"/>
    <w:rsid w:val="004B053F"/>
    <w:rsid w:val="004B29AC"/>
    <w:rsid w:val="004B349D"/>
    <w:rsid w:val="004B4AF9"/>
    <w:rsid w:val="004B56C1"/>
    <w:rsid w:val="004B649F"/>
    <w:rsid w:val="004C20B6"/>
    <w:rsid w:val="004C2A5B"/>
    <w:rsid w:val="004C402E"/>
    <w:rsid w:val="004C5BC5"/>
    <w:rsid w:val="004C6FA4"/>
    <w:rsid w:val="004D0C5D"/>
    <w:rsid w:val="004D1BEE"/>
    <w:rsid w:val="004D1EDB"/>
    <w:rsid w:val="004D2EC6"/>
    <w:rsid w:val="004D3142"/>
    <w:rsid w:val="004D32E5"/>
    <w:rsid w:val="004D4279"/>
    <w:rsid w:val="004D7C34"/>
    <w:rsid w:val="004E147A"/>
    <w:rsid w:val="004E17C7"/>
    <w:rsid w:val="004E188C"/>
    <w:rsid w:val="004E1D41"/>
    <w:rsid w:val="004E2501"/>
    <w:rsid w:val="004E260C"/>
    <w:rsid w:val="004E4A88"/>
    <w:rsid w:val="004E4F56"/>
    <w:rsid w:val="004F1309"/>
    <w:rsid w:val="004F20D7"/>
    <w:rsid w:val="004F22A0"/>
    <w:rsid w:val="004F335B"/>
    <w:rsid w:val="004F4585"/>
    <w:rsid w:val="004F4D6B"/>
    <w:rsid w:val="004F6CBE"/>
    <w:rsid w:val="0050026E"/>
    <w:rsid w:val="00500713"/>
    <w:rsid w:val="00500F75"/>
    <w:rsid w:val="0050260C"/>
    <w:rsid w:val="00502939"/>
    <w:rsid w:val="00503149"/>
    <w:rsid w:val="005043FE"/>
    <w:rsid w:val="00505266"/>
    <w:rsid w:val="005066B7"/>
    <w:rsid w:val="00506BD3"/>
    <w:rsid w:val="00512324"/>
    <w:rsid w:val="00513132"/>
    <w:rsid w:val="005136C7"/>
    <w:rsid w:val="00516E85"/>
    <w:rsid w:val="00516F23"/>
    <w:rsid w:val="0052006F"/>
    <w:rsid w:val="00520954"/>
    <w:rsid w:val="00522E65"/>
    <w:rsid w:val="0052490B"/>
    <w:rsid w:val="005253C6"/>
    <w:rsid w:val="005269F7"/>
    <w:rsid w:val="00527D41"/>
    <w:rsid w:val="005306A7"/>
    <w:rsid w:val="00531D3F"/>
    <w:rsid w:val="0053215A"/>
    <w:rsid w:val="00532C35"/>
    <w:rsid w:val="00532CF8"/>
    <w:rsid w:val="00532DFB"/>
    <w:rsid w:val="00533174"/>
    <w:rsid w:val="00533C85"/>
    <w:rsid w:val="0053413C"/>
    <w:rsid w:val="00535712"/>
    <w:rsid w:val="00535DF0"/>
    <w:rsid w:val="005400D8"/>
    <w:rsid w:val="005408CC"/>
    <w:rsid w:val="00541CEF"/>
    <w:rsid w:val="00542C85"/>
    <w:rsid w:val="00544128"/>
    <w:rsid w:val="00546617"/>
    <w:rsid w:val="00546FBC"/>
    <w:rsid w:val="00547AD5"/>
    <w:rsid w:val="00547E3A"/>
    <w:rsid w:val="00550185"/>
    <w:rsid w:val="005506CF"/>
    <w:rsid w:val="00551B5A"/>
    <w:rsid w:val="00552722"/>
    <w:rsid w:val="0055693E"/>
    <w:rsid w:val="00557C4E"/>
    <w:rsid w:val="00557E61"/>
    <w:rsid w:val="00557F7C"/>
    <w:rsid w:val="00560570"/>
    <w:rsid w:val="00563BA9"/>
    <w:rsid w:val="005641E4"/>
    <w:rsid w:val="0056437E"/>
    <w:rsid w:val="00564B2C"/>
    <w:rsid w:val="0056574E"/>
    <w:rsid w:val="00566362"/>
    <w:rsid w:val="00567128"/>
    <w:rsid w:val="00571381"/>
    <w:rsid w:val="005715D2"/>
    <w:rsid w:val="005717DB"/>
    <w:rsid w:val="00572278"/>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5DE8"/>
    <w:rsid w:val="005867DB"/>
    <w:rsid w:val="005873E4"/>
    <w:rsid w:val="00587D13"/>
    <w:rsid w:val="0059083C"/>
    <w:rsid w:val="00592EEA"/>
    <w:rsid w:val="00593BF2"/>
    <w:rsid w:val="00593C2B"/>
    <w:rsid w:val="005977B1"/>
    <w:rsid w:val="00597953"/>
    <w:rsid w:val="005A0A6E"/>
    <w:rsid w:val="005A1297"/>
    <w:rsid w:val="005A1648"/>
    <w:rsid w:val="005A2B68"/>
    <w:rsid w:val="005A32E5"/>
    <w:rsid w:val="005A43C7"/>
    <w:rsid w:val="005A5760"/>
    <w:rsid w:val="005A6814"/>
    <w:rsid w:val="005B0BAE"/>
    <w:rsid w:val="005B29AF"/>
    <w:rsid w:val="005B3BB5"/>
    <w:rsid w:val="005B4C50"/>
    <w:rsid w:val="005B5845"/>
    <w:rsid w:val="005B76ED"/>
    <w:rsid w:val="005B789E"/>
    <w:rsid w:val="005C10FF"/>
    <w:rsid w:val="005C1E29"/>
    <w:rsid w:val="005C2494"/>
    <w:rsid w:val="005C3EA8"/>
    <w:rsid w:val="005C4799"/>
    <w:rsid w:val="005C4C64"/>
    <w:rsid w:val="005C512A"/>
    <w:rsid w:val="005C6489"/>
    <w:rsid w:val="005C6641"/>
    <w:rsid w:val="005C76D2"/>
    <w:rsid w:val="005C78FC"/>
    <w:rsid w:val="005C7946"/>
    <w:rsid w:val="005C7CE7"/>
    <w:rsid w:val="005D19D3"/>
    <w:rsid w:val="005D1AC6"/>
    <w:rsid w:val="005D1D05"/>
    <w:rsid w:val="005D2070"/>
    <w:rsid w:val="005D499D"/>
    <w:rsid w:val="005D4F8A"/>
    <w:rsid w:val="005D5288"/>
    <w:rsid w:val="005D68F7"/>
    <w:rsid w:val="005D7181"/>
    <w:rsid w:val="005E0F69"/>
    <w:rsid w:val="005E1CFF"/>
    <w:rsid w:val="005E3374"/>
    <w:rsid w:val="005E3390"/>
    <w:rsid w:val="005E4251"/>
    <w:rsid w:val="005E6478"/>
    <w:rsid w:val="005E676B"/>
    <w:rsid w:val="005E73B4"/>
    <w:rsid w:val="005F0655"/>
    <w:rsid w:val="005F12FF"/>
    <w:rsid w:val="005F14A2"/>
    <w:rsid w:val="005F1F25"/>
    <w:rsid w:val="005F22CD"/>
    <w:rsid w:val="005F2CD6"/>
    <w:rsid w:val="005F3312"/>
    <w:rsid w:val="005F3D16"/>
    <w:rsid w:val="005F4689"/>
    <w:rsid w:val="005F63EE"/>
    <w:rsid w:val="005F784D"/>
    <w:rsid w:val="005F7D7F"/>
    <w:rsid w:val="0060079D"/>
    <w:rsid w:val="006012FC"/>
    <w:rsid w:val="006028B7"/>
    <w:rsid w:val="00602E7B"/>
    <w:rsid w:val="00603095"/>
    <w:rsid w:val="006033A6"/>
    <w:rsid w:val="00603BBC"/>
    <w:rsid w:val="006041EF"/>
    <w:rsid w:val="006046A9"/>
    <w:rsid w:val="0060547C"/>
    <w:rsid w:val="00605555"/>
    <w:rsid w:val="00605B97"/>
    <w:rsid w:val="006066F5"/>
    <w:rsid w:val="006073C8"/>
    <w:rsid w:val="00611618"/>
    <w:rsid w:val="00611949"/>
    <w:rsid w:val="00611EEB"/>
    <w:rsid w:val="0061365F"/>
    <w:rsid w:val="006149FE"/>
    <w:rsid w:val="00616421"/>
    <w:rsid w:val="00617DD6"/>
    <w:rsid w:val="00620681"/>
    <w:rsid w:val="00620E4C"/>
    <w:rsid w:val="00620EDB"/>
    <w:rsid w:val="0062165F"/>
    <w:rsid w:val="00621BE2"/>
    <w:rsid w:val="00622134"/>
    <w:rsid w:val="006227D2"/>
    <w:rsid w:val="006233E1"/>
    <w:rsid w:val="00624E42"/>
    <w:rsid w:val="00625310"/>
    <w:rsid w:val="00625984"/>
    <w:rsid w:val="006276AC"/>
    <w:rsid w:val="006327B1"/>
    <w:rsid w:val="0063410D"/>
    <w:rsid w:val="00636C6D"/>
    <w:rsid w:val="006376E3"/>
    <w:rsid w:val="00640682"/>
    <w:rsid w:val="00641377"/>
    <w:rsid w:val="006413BE"/>
    <w:rsid w:val="00641C22"/>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874"/>
    <w:rsid w:val="00655C9B"/>
    <w:rsid w:val="006564EC"/>
    <w:rsid w:val="00656641"/>
    <w:rsid w:val="00656E30"/>
    <w:rsid w:val="00657031"/>
    <w:rsid w:val="0066210B"/>
    <w:rsid w:val="00663C72"/>
    <w:rsid w:val="0066455E"/>
    <w:rsid w:val="00664A6D"/>
    <w:rsid w:val="0066521C"/>
    <w:rsid w:val="00665C4A"/>
    <w:rsid w:val="00665D34"/>
    <w:rsid w:val="006660EB"/>
    <w:rsid w:val="00666C1C"/>
    <w:rsid w:val="0066724B"/>
    <w:rsid w:val="00670ACE"/>
    <w:rsid w:val="0067204D"/>
    <w:rsid w:val="00674816"/>
    <w:rsid w:val="00675E64"/>
    <w:rsid w:val="00676B4A"/>
    <w:rsid w:val="00677037"/>
    <w:rsid w:val="00677962"/>
    <w:rsid w:val="00677BD5"/>
    <w:rsid w:val="00677E1D"/>
    <w:rsid w:val="006804CA"/>
    <w:rsid w:val="00680583"/>
    <w:rsid w:val="006807E0"/>
    <w:rsid w:val="00680D66"/>
    <w:rsid w:val="00682EA4"/>
    <w:rsid w:val="00683A92"/>
    <w:rsid w:val="006848BA"/>
    <w:rsid w:val="006852EA"/>
    <w:rsid w:val="00685A21"/>
    <w:rsid w:val="00685CD7"/>
    <w:rsid w:val="006869BB"/>
    <w:rsid w:val="006905D5"/>
    <w:rsid w:val="00690ACB"/>
    <w:rsid w:val="0069111E"/>
    <w:rsid w:val="00691338"/>
    <w:rsid w:val="00691C04"/>
    <w:rsid w:val="00693146"/>
    <w:rsid w:val="006935D3"/>
    <w:rsid w:val="00693AD2"/>
    <w:rsid w:val="00693F7D"/>
    <w:rsid w:val="006942FF"/>
    <w:rsid w:val="00694914"/>
    <w:rsid w:val="006951CE"/>
    <w:rsid w:val="00695587"/>
    <w:rsid w:val="006957BD"/>
    <w:rsid w:val="00695CFE"/>
    <w:rsid w:val="00696D8A"/>
    <w:rsid w:val="00696E90"/>
    <w:rsid w:val="006A0DFF"/>
    <w:rsid w:val="006A10B7"/>
    <w:rsid w:val="006A1FA3"/>
    <w:rsid w:val="006A2B96"/>
    <w:rsid w:val="006A4207"/>
    <w:rsid w:val="006A5144"/>
    <w:rsid w:val="006A52DC"/>
    <w:rsid w:val="006A5775"/>
    <w:rsid w:val="006A5E46"/>
    <w:rsid w:val="006A637D"/>
    <w:rsid w:val="006A6775"/>
    <w:rsid w:val="006A715D"/>
    <w:rsid w:val="006A72E8"/>
    <w:rsid w:val="006A7CFE"/>
    <w:rsid w:val="006B0D21"/>
    <w:rsid w:val="006B1186"/>
    <w:rsid w:val="006B2526"/>
    <w:rsid w:val="006B3A9E"/>
    <w:rsid w:val="006B6FB5"/>
    <w:rsid w:val="006B6FD3"/>
    <w:rsid w:val="006B74BE"/>
    <w:rsid w:val="006C08B8"/>
    <w:rsid w:val="006C1AA2"/>
    <w:rsid w:val="006C1AFE"/>
    <w:rsid w:val="006C2098"/>
    <w:rsid w:val="006C3005"/>
    <w:rsid w:val="006C3E3C"/>
    <w:rsid w:val="006C473F"/>
    <w:rsid w:val="006C4C9E"/>
    <w:rsid w:val="006C5037"/>
    <w:rsid w:val="006C5816"/>
    <w:rsid w:val="006C64DD"/>
    <w:rsid w:val="006C66C5"/>
    <w:rsid w:val="006C7F03"/>
    <w:rsid w:val="006D0644"/>
    <w:rsid w:val="006D0DBB"/>
    <w:rsid w:val="006D1606"/>
    <w:rsid w:val="006D1B3F"/>
    <w:rsid w:val="006D2301"/>
    <w:rsid w:val="006D36F0"/>
    <w:rsid w:val="006D47EA"/>
    <w:rsid w:val="006D4C6B"/>
    <w:rsid w:val="006D4D21"/>
    <w:rsid w:val="006D528B"/>
    <w:rsid w:val="006D56F8"/>
    <w:rsid w:val="006D5C1E"/>
    <w:rsid w:val="006D6448"/>
    <w:rsid w:val="006E056C"/>
    <w:rsid w:val="006E18BC"/>
    <w:rsid w:val="006E1C8E"/>
    <w:rsid w:val="006E1E0F"/>
    <w:rsid w:val="006E20C3"/>
    <w:rsid w:val="006E3543"/>
    <w:rsid w:val="006E42D1"/>
    <w:rsid w:val="006E6860"/>
    <w:rsid w:val="006E6887"/>
    <w:rsid w:val="006E73E1"/>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5B6"/>
    <w:rsid w:val="0070774B"/>
    <w:rsid w:val="00710EA2"/>
    <w:rsid w:val="00711368"/>
    <w:rsid w:val="007115C9"/>
    <w:rsid w:val="00711C1C"/>
    <w:rsid w:val="00712265"/>
    <w:rsid w:val="00713F07"/>
    <w:rsid w:val="00716BD6"/>
    <w:rsid w:val="00716F6A"/>
    <w:rsid w:val="007203B7"/>
    <w:rsid w:val="00721051"/>
    <w:rsid w:val="0072211B"/>
    <w:rsid w:val="00723504"/>
    <w:rsid w:val="00725A70"/>
    <w:rsid w:val="00725BE8"/>
    <w:rsid w:val="0072623F"/>
    <w:rsid w:val="0072673F"/>
    <w:rsid w:val="00727806"/>
    <w:rsid w:val="00731C48"/>
    <w:rsid w:val="00732613"/>
    <w:rsid w:val="00732D0F"/>
    <w:rsid w:val="00733D84"/>
    <w:rsid w:val="00733E8A"/>
    <w:rsid w:val="00734FFC"/>
    <w:rsid w:val="0073549D"/>
    <w:rsid w:val="00735E4B"/>
    <w:rsid w:val="0074101A"/>
    <w:rsid w:val="00741829"/>
    <w:rsid w:val="00741EBE"/>
    <w:rsid w:val="00742847"/>
    <w:rsid w:val="00742E41"/>
    <w:rsid w:val="00744A81"/>
    <w:rsid w:val="00745766"/>
    <w:rsid w:val="00745F0A"/>
    <w:rsid w:val="007464C8"/>
    <w:rsid w:val="00747859"/>
    <w:rsid w:val="007503DF"/>
    <w:rsid w:val="007508F2"/>
    <w:rsid w:val="00751867"/>
    <w:rsid w:val="0075236C"/>
    <w:rsid w:val="00752822"/>
    <w:rsid w:val="00753590"/>
    <w:rsid w:val="00753CEF"/>
    <w:rsid w:val="00754504"/>
    <w:rsid w:val="00754F84"/>
    <w:rsid w:val="00755C87"/>
    <w:rsid w:val="00756887"/>
    <w:rsid w:val="00756FAD"/>
    <w:rsid w:val="007573E4"/>
    <w:rsid w:val="00760048"/>
    <w:rsid w:val="007605E9"/>
    <w:rsid w:val="00761520"/>
    <w:rsid w:val="00761A4E"/>
    <w:rsid w:val="007636DA"/>
    <w:rsid w:val="007638BA"/>
    <w:rsid w:val="00767D80"/>
    <w:rsid w:val="007718E7"/>
    <w:rsid w:val="00771B0E"/>
    <w:rsid w:val="00772FB5"/>
    <w:rsid w:val="00774F36"/>
    <w:rsid w:val="007754C3"/>
    <w:rsid w:val="007758DC"/>
    <w:rsid w:val="0077658E"/>
    <w:rsid w:val="00776ABF"/>
    <w:rsid w:val="00776C47"/>
    <w:rsid w:val="0077743A"/>
    <w:rsid w:val="00777982"/>
    <w:rsid w:val="00780CEE"/>
    <w:rsid w:val="00781270"/>
    <w:rsid w:val="0078200B"/>
    <w:rsid w:val="007833F6"/>
    <w:rsid w:val="00783C4B"/>
    <w:rsid w:val="00783E02"/>
    <w:rsid w:val="00784AC1"/>
    <w:rsid w:val="00785443"/>
    <w:rsid w:val="00787EE0"/>
    <w:rsid w:val="007901DA"/>
    <w:rsid w:val="00792BD2"/>
    <w:rsid w:val="00793875"/>
    <w:rsid w:val="007946E7"/>
    <w:rsid w:val="00795424"/>
    <w:rsid w:val="0079573A"/>
    <w:rsid w:val="0079593B"/>
    <w:rsid w:val="00796FC9"/>
    <w:rsid w:val="00797030"/>
    <w:rsid w:val="0079717D"/>
    <w:rsid w:val="007A2D52"/>
    <w:rsid w:val="007A49FC"/>
    <w:rsid w:val="007A5B4E"/>
    <w:rsid w:val="007A688D"/>
    <w:rsid w:val="007A70CC"/>
    <w:rsid w:val="007A71CA"/>
    <w:rsid w:val="007A7375"/>
    <w:rsid w:val="007A74E2"/>
    <w:rsid w:val="007A794A"/>
    <w:rsid w:val="007A79A2"/>
    <w:rsid w:val="007A7F1F"/>
    <w:rsid w:val="007B032F"/>
    <w:rsid w:val="007B049D"/>
    <w:rsid w:val="007B08FC"/>
    <w:rsid w:val="007B1DE9"/>
    <w:rsid w:val="007B1F88"/>
    <w:rsid w:val="007B392C"/>
    <w:rsid w:val="007B401F"/>
    <w:rsid w:val="007B424E"/>
    <w:rsid w:val="007B6C5A"/>
    <w:rsid w:val="007B73B3"/>
    <w:rsid w:val="007B78E7"/>
    <w:rsid w:val="007C1052"/>
    <w:rsid w:val="007C132D"/>
    <w:rsid w:val="007C2745"/>
    <w:rsid w:val="007C2929"/>
    <w:rsid w:val="007C481E"/>
    <w:rsid w:val="007C7D53"/>
    <w:rsid w:val="007D0569"/>
    <w:rsid w:val="007D07B7"/>
    <w:rsid w:val="007D0C90"/>
    <w:rsid w:val="007D0EF1"/>
    <w:rsid w:val="007D2EED"/>
    <w:rsid w:val="007D3090"/>
    <w:rsid w:val="007D4E19"/>
    <w:rsid w:val="007D52FC"/>
    <w:rsid w:val="007D5572"/>
    <w:rsid w:val="007D60CA"/>
    <w:rsid w:val="007D64A3"/>
    <w:rsid w:val="007E0FE7"/>
    <w:rsid w:val="007E17D0"/>
    <w:rsid w:val="007E1AA8"/>
    <w:rsid w:val="007E255D"/>
    <w:rsid w:val="007E36DE"/>
    <w:rsid w:val="007E3FE7"/>
    <w:rsid w:val="007E5E3B"/>
    <w:rsid w:val="007E6691"/>
    <w:rsid w:val="007E6B02"/>
    <w:rsid w:val="007E6B2F"/>
    <w:rsid w:val="007E70F4"/>
    <w:rsid w:val="007E7328"/>
    <w:rsid w:val="007E753B"/>
    <w:rsid w:val="007E782A"/>
    <w:rsid w:val="007E788C"/>
    <w:rsid w:val="007F01D7"/>
    <w:rsid w:val="007F2A7E"/>
    <w:rsid w:val="007F36A8"/>
    <w:rsid w:val="007F41E6"/>
    <w:rsid w:val="007F45A6"/>
    <w:rsid w:val="007F5797"/>
    <w:rsid w:val="007F5CEA"/>
    <w:rsid w:val="007F68F8"/>
    <w:rsid w:val="007F6A14"/>
    <w:rsid w:val="007F77DC"/>
    <w:rsid w:val="008011B9"/>
    <w:rsid w:val="0080121E"/>
    <w:rsid w:val="0080346F"/>
    <w:rsid w:val="0080368F"/>
    <w:rsid w:val="008064E5"/>
    <w:rsid w:val="008108A6"/>
    <w:rsid w:val="0081495F"/>
    <w:rsid w:val="00814C91"/>
    <w:rsid w:val="008150DA"/>
    <w:rsid w:val="00815B97"/>
    <w:rsid w:val="00816445"/>
    <w:rsid w:val="008203C8"/>
    <w:rsid w:val="0082043D"/>
    <w:rsid w:val="00820C87"/>
    <w:rsid w:val="00823966"/>
    <w:rsid w:val="00823A7D"/>
    <w:rsid w:val="00823CC4"/>
    <w:rsid w:val="00824366"/>
    <w:rsid w:val="008249F6"/>
    <w:rsid w:val="008252D2"/>
    <w:rsid w:val="00825AFE"/>
    <w:rsid w:val="00826695"/>
    <w:rsid w:val="00827EAA"/>
    <w:rsid w:val="00827EEA"/>
    <w:rsid w:val="00830825"/>
    <w:rsid w:val="00830E0C"/>
    <w:rsid w:val="00831124"/>
    <w:rsid w:val="00832649"/>
    <w:rsid w:val="00832B03"/>
    <w:rsid w:val="00832E5B"/>
    <w:rsid w:val="008333BC"/>
    <w:rsid w:val="008342DC"/>
    <w:rsid w:val="00834A94"/>
    <w:rsid w:val="00835275"/>
    <w:rsid w:val="00835A9F"/>
    <w:rsid w:val="00836571"/>
    <w:rsid w:val="00836CD4"/>
    <w:rsid w:val="00840146"/>
    <w:rsid w:val="00841B62"/>
    <w:rsid w:val="00841F5F"/>
    <w:rsid w:val="008420D8"/>
    <w:rsid w:val="00845E3F"/>
    <w:rsid w:val="00846633"/>
    <w:rsid w:val="00847D48"/>
    <w:rsid w:val="00847EF8"/>
    <w:rsid w:val="00847FB1"/>
    <w:rsid w:val="00852549"/>
    <w:rsid w:val="008537D0"/>
    <w:rsid w:val="00853C3C"/>
    <w:rsid w:val="008546C0"/>
    <w:rsid w:val="008556D4"/>
    <w:rsid w:val="008558B0"/>
    <w:rsid w:val="00856ACB"/>
    <w:rsid w:val="008573A8"/>
    <w:rsid w:val="00857964"/>
    <w:rsid w:val="00860A7F"/>
    <w:rsid w:val="00860E43"/>
    <w:rsid w:val="008611D0"/>
    <w:rsid w:val="00864616"/>
    <w:rsid w:val="00864785"/>
    <w:rsid w:val="00865B67"/>
    <w:rsid w:val="008665EA"/>
    <w:rsid w:val="00866DB4"/>
    <w:rsid w:val="00866F5B"/>
    <w:rsid w:val="00867DD9"/>
    <w:rsid w:val="00870385"/>
    <w:rsid w:val="00871ECE"/>
    <w:rsid w:val="00874B6E"/>
    <w:rsid w:val="008758D6"/>
    <w:rsid w:val="008758F9"/>
    <w:rsid w:val="0087700E"/>
    <w:rsid w:val="0087745F"/>
    <w:rsid w:val="00877AFE"/>
    <w:rsid w:val="008803B4"/>
    <w:rsid w:val="00880F50"/>
    <w:rsid w:val="00880F9A"/>
    <w:rsid w:val="008815D2"/>
    <w:rsid w:val="008815DD"/>
    <w:rsid w:val="00881F13"/>
    <w:rsid w:val="00882649"/>
    <w:rsid w:val="00882966"/>
    <w:rsid w:val="008839BB"/>
    <w:rsid w:val="008842C8"/>
    <w:rsid w:val="00885D85"/>
    <w:rsid w:val="00886C9D"/>
    <w:rsid w:val="00886CA3"/>
    <w:rsid w:val="0088745C"/>
    <w:rsid w:val="00890175"/>
    <w:rsid w:val="00890A33"/>
    <w:rsid w:val="008914D1"/>
    <w:rsid w:val="008919E4"/>
    <w:rsid w:val="00891B81"/>
    <w:rsid w:val="00892019"/>
    <w:rsid w:val="00892058"/>
    <w:rsid w:val="008931A5"/>
    <w:rsid w:val="008935BF"/>
    <w:rsid w:val="0089414B"/>
    <w:rsid w:val="00896517"/>
    <w:rsid w:val="00896B13"/>
    <w:rsid w:val="00897D8B"/>
    <w:rsid w:val="008A0617"/>
    <w:rsid w:val="008A08C6"/>
    <w:rsid w:val="008A13DE"/>
    <w:rsid w:val="008A1F0F"/>
    <w:rsid w:val="008A23F3"/>
    <w:rsid w:val="008A2DFD"/>
    <w:rsid w:val="008A3FCE"/>
    <w:rsid w:val="008A438D"/>
    <w:rsid w:val="008B0D08"/>
    <w:rsid w:val="008B0E89"/>
    <w:rsid w:val="008B0ED0"/>
    <w:rsid w:val="008B1843"/>
    <w:rsid w:val="008B1EE7"/>
    <w:rsid w:val="008B23E5"/>
    <w:rsid w:val="008B244E"/>
    <w:rsid w:val="008B4412"/>
    <w:rsid w:val="008B4650"/>
    <w:rsid w:val="008B519F"/>
    <w:rsid w:val="008B5449"/>
    <w:rsid w:val="008B75F5"/>
    <w:rsid w:val="008B7C6B"/>
    <w:rsid w:val="008B7E5A"/>
    <w:rsid w:val="008C18CE"/>
    <w:rsid w:val="008C1BE1"/>
    <w:rsid w:val="008C1CFF"/>
    <w:rsid w:val="008C1E3F"/>
    <w:rsid w:val="008C4E1E"/>
    <w:rsid w:val="008C57A9"/>
    <w:rsid w:val="008C60FA"/>
    <w:rsid w:val="008C617E"/>
    <w:rsid w:val="008C6AC7"/>
    <w:rsid w:val="008C738B"/>
    <w:rsid w:val="008D0D49"/>
    <w:rsid w:val="008D1CDD"/>
    <w:rsid w:val="008D1D3A"/>
    <w:rsid w:val="008D2FBA"/>
    <w:rsid w:val="008D3707"/>
    <w:rsid w:val="008D371C"/>
    <w:rsid w:val="008E26DF"/>
    <w:rsid w:val="008E2DF8"/>
    <w:rsid w:val="008E3733"/>
    <w:rsid w:val="008E408B"/>
    <w:rsid w:val="008E583E"/>
    <w:rsid w:val="008E5D3D"/>
    <w:rsid w:val="008E649F"/>
    <w:rsid w:val="008E687B"/>
    <w:rsid w:val="008E706F"/>
    <w:rsid w:val="008F0449"/>
    <w:rsid w:val="008F18C7"/>
    <w:rsid w:val="008F1FCC"/>
    <w:rsid w:val="008F3515"/>
    <w:rsid w:val="008F351B"/>
    <w:rsid w:val="008F3ED5"/>
    <w:rsid w:val="008F3F5E"/>
    <w:rsid w:val="008F3FD3"/>
    <w:rsid w:val="008F41F2"/>
    <w:rsid w:val="008F541F"/>
    <w:rsid w:val="008F5657"/>
    <w:rsid w:val="008F5E5C"/>
    <w:rsid w:val="008F6A9B"/>
    <w:rsid w:val="008F6CC7"/>
    <w:rsid w:val="008F79A5"/>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804"/>
    <w:rsid w:val="00914B8F"/>
    <w:rsid w:val="00914CAF"/>
    <w:rsid w:val="009155DE"/>
    <w:rsid w:val="009160B6"/>
    <w:rsid w:val="0091647E"/>
    <w:rsid w:val="00916C3B"/>
    <w:rsid w:val="0091707C"/>
    <w:rsid w:val="0091758B"/>
    <w:rsid w:val="00917D14"/>
    <w:rsid w:val="00921292"/>
    <w:rsid w:val="00921E24"/>
    <w:rsid w:val="009238E1"/>
    <w:rsid w:val="0092391C"/>
    <w:rsid w:val="00925F7C"/>
    <w:rsid w:val="0092664F"/>
    <w:rsid w:val="009269A8"/>
    <w:rsid w:val="00930418"/>
    <w:rsid w:val="00930F33"/>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5CD"/>
    <w:rsid w:val="00944DBA"/>
    <w:rsid w:val="00944FCC"/>
    <w:rsid w:val="0094502F"/>
    <w:rsid w:val="009453B2"/>
    <w:rsid w:val="009455E5"/>
    <w:rsid w:val="00946A4E"/>
    <w:rsid w:val="00947C67"/>
    <w:rsid w:val="00947EA3"/>
    <w:rsid w:val="0095019D"/>
    <w:rsid w:val="00950B93"/>
    <w:rsid w:val="00951248"/>
    <w:rsid w:val="00951823"/>
    <w:rsid w:val="00952F85"/>
    <w:rsid w:val="00956732"/>
    <w:rsid w:val="009568DC"/>
    <w:rsid w:val="0096056A"/>
    <w:rsid w:val="0096152F"/>
    <w:rsid w:val="00961800"/>
    <w:rsid w:val="00962834"/>
    <w:rsid w:val="00963250"/>
    <w:rsid w:val="00963878"/>
    <w:rsid w:val="00964553"/>
    <w:rsid w:val="00964987"/>
    <w:rsid w:val="009674A1"/>
    <w:rsid w:val="00967684"/>
    <w:rsid w:val="00967AF0"/>
    <w:rsid w:val="00970972"/>
    <w:rsid w:val="009729E2"/>
    <w:rsid w:val="00972ABB"/>
    <w:rsid w:val="009739FD"/>
    <w:rsid w:val="009746B2"/>
    <w:rsid w:val="00974DC4"/>
    <w:rsid w:val="00974DD2"/>
    <w:rsid w:val="00975B8F"/>
    <w:rsid w:val="00975D19"/>
    <w:rsid w:val="0097662F"/>
    <w:rsid w:val="00976728"/>
    <w:rsid w:val="009772B7"/>
    <w:rsid w:val="00977D97"/>
    <w:rsid w:val="009805D8"/>
    <w:rsid w:val="009809DE"/>
    <w:rsid w:val="00980D0C"/>
    <w:rsid w:val="009810C1"/>
    <w:rsid w:val="00982035"/>
    <w:rsid w:val="00982202"/>
    <w:rsid w:val="00982A11"/>
    <w:rsid w:val="009838A3"/>
    <w:rsid w:val="00983DA4"/>
    <w:rsid w:val="0098669A"/>
    <w:rsid w:val="00986B30"/>
    <w:rsid w:val="00986B92"/>
    <w:rsid w:val="00987271"/>
    <w:rsid w:val="009875E6"/>
    <w:rsid w:val="00990878"/>
    <w:rsid w:val="00990E6B"/>
    <w:rsid w:val="00991662"/>
    <w:rsid w:val="00991D25"/>
    <w:rsid w:val="009925EB"/>
    <w:rsid w:val="00993F45"/>
    <w:rsid w:val="00994221"/>
    <w:rsid w:val="009945E7"/>
    <w:rsid w:val="00994798"/>
    <w:rsid w:val="00994A4F"/>
    <w:rsid w:val="00996216"/>
    <w:rsid w:val="009A0FEF"/>
    <w:rsid w:val="009A212A"/>
    <w:rsid w:val="009A2DED"/>
    <w:rsid w:val="009A5F61"/>
    <w:rsid w:val="009A6195"/>
    <w:rsid w:val="009B031C"/>
    <w:rsid w:val="009B0A7C"/>
    <w:rsid w:val="009B14F2"/>
    <w:rsid w:val="009B19F2"/>
    <w:rsid w:val="009B236C"/>
    <w:rsid w:val="009B2C85"/>
    <w:rsid w:val="009B2E71"/>
    <w:rsid w:val="009B4E93"/>
    <w:rsid w:val="009B4F3E"/>
    <w:rsid w:val="009B53ED"/>
    <w:rsid w:val="009C019E"/>
    <w:rsid w:val="009C1F1B"/>
    <w:rsid w:val="009C30A3"/>
    <w:rsid w:val="009C324B"/>
    <w:rsid w:val="009C3CFF"/>
    <w:rsid w:val="009C475B"/>
    <w:rsid w:val="009C5328"/>
    <w:rsid w:val="009C53F9"/>
    <w:rsid w:val="009C5F0D"/>
    <w:rsid w:val="009C6771"/>
    <w:rsid w:val="009C6C41"/>
    <w:rsid w:val="009C709E"/>
    <w:rsid w:val="009C755A"/>
    <w:rsid w:val="009C7845"/>
    <w:rsid w:val="009D2B2F"/>
    <w:rsid w:val="009D2CED"/>
    <w:rsid w:val="009D451B"/>
    <w:rsid w:val="009D47E7"/>
    <w:rsid w:val="009D501C"/>
    <w:rsid w:val="009D5533"/>
    <w:rsid w:val="009D5A66"/>
    <w:rsid w:val="009D5BE5"/>
    <w:rsid w:val="009D73EF"/>
    <w:rsid w:val="009D76BC"/>
    <w:rsid w:val="009E1824"/>
    <w:rsid w:val="009E1905"/>
    <w:rsid w:val="009E1A34"/>
    <w:rsid w:val="009E1CBF"/>
    <w:rsid w:val="009E2EAB"/>
    <w:rsid w:val="009E3E88"/>
    <w:rsid w:val="009E4016"/>
    <w:rsid w:val="009E4154"/>
    <w:rsid w:val="009E4BBD"/>
    <w:rsid w:val="009E4C18"/>
    <w:rsid w:val="009E4C2B"/>
    <w:rsid w:val="009F0363"/>
    <w:rsid w:val="009F15D5"/>
    <w:rsid w:val="009F1D8B"/>
    <w:rsid w:val="009F486C"/>
    <w:rsid w:val="009F49E9"/>
    <w:rsid w:val="009F67AC"/>
    <w:rsid w:val="009F6EDF"/>
    <w:rsid w:val="00A0054F"/>
    <w:rsid w:val="00A006E0"/>
    <w:rsid w:val="00A0275A"/>
    <w:rsid w:val="00A0488D"/>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07F"/>
    <w:rsid w:val="00A276E6"/>
    <w:rsid w:val="00A30046"/>
    <w:rsid w:val="00A302BD"/>
    <w:rsid w:val="00A303A1"/>
    <w:rsid w:val="00A30761"/>
    <w:rsid w:val="00A30C6D"/>
    <w:rsid w:val="00A311B2"/>
    <w:rsid w:val="00A3196B"/>
    <w:rsid w:val="00A32345"/>
    <w:rsid w:val="00A32DDD"/>
    <w:rsid w:val="00A33528"/>
    <w:rsid w:val="00A33807"/>
    <w:rsid w:val="00A33BD0"/>
    <w:rsid w:val="00A34679"/>
    <w:rsid w:val="00A34F0D"/>
    <w:rsid w:val="00A35BD1"/>
    <w:rsid w:val="00A35F14"/>
    <w:rsid w:val="00A36755"/>
    <w:rsid w:val="00A36ED5"/>
    <w:rsid w:val="00A40C9D"/>
    <w:rsid w:val="00A40D14"/>
    <w:rsid w:val="00A41AE4"/>
    <w:rsid w:val="00A41AEC"/>
    <w:rsid w:val="00A42C77"/>
    <w:rsid w:val="00A43994"/>
    <w:rsid w:val="00A43ACA"/>
    <w:rsid w:val="00A442F1"/>
    <w:rsid w:val="00A44693"/>
    <w:rsid w:val="00A448C2"/>
    <w:rsid w:val="00A44CEE"/>
    <w:rsid w:val="00A44DA6"/>
    <w:rsid w:val="00A44F25"/>
    <w:rsid w:val="00A4566C"/>
    <w:rsid w:val="00A46A83"/>
    <w:rsid w:val="00A46D14"/>
    <w:rsid w:val="00A46EA5"/>
    <w:rsid w:val="00A4701D"/>
    <w:rsid w:val="00A47676"/>
    <w:rsid w:val="00A47DB9"/>
    <w:rsid w:val="00A50589"/>
    <w:rsid w:val="00A528C7"/>
    <w:rsid w:val="00A52CBF"/>
    <w:rsid w:val="00A53282"/>
    <w:rsid w:val="00A53778"/>
    <w:rsid w:val="00A5436A"/>
    <w:rsid w:val="00A54C68"/>
    <w:rsid w:val="00A55C5A"/>
    <w:rsid w:val="00A57493"/>
    <w:rsid w:val="00A57F40"/>
    <w:rsid w:val="00A609BE"/>
    <w:rsid w:val="00A619A4"/>
    <w:rsid w:val="00A61D58"/>
    <w:rsid w:val="00A62EE7"/>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2EEB"/>
    <w:rsid w:val="00A83526"/>
    <w:rsid w:val="00A83DC5"/>
    <w:rsid w:val="00A8509B"/>
    <w:rsid w:val="00A8590C"/>
    <w:rsid w:val="00A86A84"/>
    <w:rsid w:val="00A87F63"/>
    <w:rsid w:val="00A900D5"/>
    <w:rsid w:val="00A90197"/>
    <w:rsid w:val="00A90D18"/>
    <w:rsid w:val="00A90EC6"/>
    <w:rsid w:val="00A95C07"/>
    <w:rsid w:val="00A96E62"/>
    <w:rsid w:val="00AA0296"/>
    <w:rsid w:val="00AA055E"/>
    <w:rsid w:val="00AA0D97"/>
    <w:rsid w:val="00AA23FA"/>
    <w:rsid w:val="00AA2ED6"/>
    <w:rsid w:val="00AA323E"/>
    <w:rsid w:val="00AA525F"/>
    <w:rsid w:val="00AA591A"/>
    <w:rsid w:val="00AA5D28"/>
    <w:rsid w:val="00AA7DEC"/>
    <w:rsid w:val="00AB0269"/>
    <w:rsid w:val="00AB041E"/>
    <w:rsid w:val="00AB0915"/>
    <w:rsid w:val="00AB180C"/>
    <w:rsid w:val="00AB1E4A"/>
    <w:rsid w:val="00AB25EF"/>
    <w:rsid w:val="00AB2F2B"/>
    <w:rsid w:val="00AB452C"/>
    <w:rsid w:val="00AB56BF"/>
    <w:rsid w:val="00AB683C"/>
    <w:rsid w:val="00AB6D63"/>
    <w:rsid w:val="00AC063F"/>
    <w:rsid w:val="00AC206A"/>
    <w:rsid w:val="00AC33E9"/>
    <w:rsid w:val="00AC3580"/>
    <w:rsid w:val="00AC4A26"/>
    <w:rsid w:val="00AC4D32"/>
    <w:rsid w:val="00AC503D"/>
    <w:rsid w:val="00AC731A"/>
    <w:rsid w:val="00AD1584"/>
    <w:rsid w:val="00AD170C"/>
    <w:rsid w:val="00AD31C3"/>
    <w:rsid w:val="00AD37D4"/>
    <w:rsid w:val="00AD381D"/>
    <w:rsid w:val="00AE02C6"/>
    <w:rsid w:val="00AE032C"/>
    <w:rsid w:val="00AE0FF3"/>
    <w:rsid w:val="00AE139F"/>
    <w:rsid w:val="00AE1857"/>
    <w:rsid w:val="00AE1F62"/>
    <w:rsid w:val="00AE3F2B"/>
    <w:rsid w:val="00AE3F45"/>
    <w:rsid w:val="00AE4AC6"/>
    <w:rsid w:val="00AE4BCC"/>
    <w:rsid w:val="00AE5100"/>
    <w:rsid w:val="00AE6D3A"/>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447A"/>
    <w:rsid w:val="00B05B7E"/>
    <w:rsid w:val="00B05D16"/>
    <w:rsid w:val="00B06ACB"/>
    <w:rsid w:val="00B071FA"/>
    <w:rsid w:val="00B072DF"/>
    <w:rsid w:val="00B148D5"/>
    <w:rsid w:val="00B17195"/>
    <w:rsid w:val="00B17353"/>
    <w:rsid w:val="00B20000"/>
    <w:rsid w:val="00B21906"/>
    <w:rsid w:val="00B22C91"/>
    <w:rsid w:val="00B22FF4"/>
    <w:rsid w:val="00B23279"/>
    <w:rsid w:val="00B23C98"/>
    <w:rsid w:val="00B23E16"/>
    <w:rsid w:val="00B242B9"/>
    <w:rsid w:val="00B25046"/>
    <w:rsid w:val="00B25A20"/>
    <w:rsid w:val="00B266F1"/>
    <w:rsid w:val="00B2696D"/>
    <w:rsid w:val="00B2756B"/>
    <w:rsid w:val="00B31ED7"/>
    <w:rsid w:val="00B323F9"/>
    <w:rsid w:val="00B33F4A"/>
    <w:rsid w:val="00B3477B"/>
    <w:rsid w:val="00B34921"/>
    <w:rsid w:val="00B35963"/>
    <w:rsid w:val="00B35E8D"/>
    <w:rsid w:val="00B35FE9"/>
    <w:rsid w:val="00B36572"/>
    <w:rsid w:val="00B3710E"/>
    <w:rsid w:val="00B4276A"/>
    <w:rsid w:val="00B45FFE"/>
    <w:rsid w:val="00B46019"/>
    <w:rsid w:val="00B4604D"/>
    <w:rsid w:val="00B461CB"/>
    <w:rsid w:val="00B4697B"/>
    <w:rsid w:val="00B47F90"/>
    <w:rsid w:val="00B50083"/>
    <w:rsid w:val="00B51187"/>
    <w:rsid w:val="00B52D6F"/>
    <w:rsid w:val="00B5310E"/>
    <w:rsid w:val="00B54025"/>
    <w:rsid w:val="00B54B28"/>
    <w:rsid w:val="00B54E62"/>
    <w:rsid w:val="00B55A16"/>
    <w:rsid w:val="00B5667A"/>
    <w:rsid w:val="00B57B2F"/>
    <w:rsid w:val="00B61BCB"/>
    <w:rsid w:val="00B6246C"/>
    <w:rsid w:val="00B64109"/>
    <w:rsid w:val="00B64219"/>
    <w:rsid w:val="00B64C51"/>
    <w:rsid w:val="00B6535F"/>
    <w:rsid w:val="00B65B6E"/>
    <w:rsid w:val="00B66920"/>
    <w:rsid w:val="00B67A5E"/>
    <w:rsid w:val="00B70D0C"/>
    <w:rsid w:val="00B71109"/>
    <w:rsid w:val="00B71490"/>
    <w:rsid w:val="00B71D0A"/>
    <w:rsid w:val="00B71FDD"/>
    <w:rsid w:val="00B74BFD"/>
    <w:rsid w:val="00B752DF"/>
    <w:rsid w:val="00B7554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41A"/>
    <w:rsid w:val="00B87A19"/>
    <w:rsid w:val="00B90FA1"/>
    <w:rsid w:val="00B915CD"/>
    <w:rsid w:val="00B919D4"/>
    <w:rsid w:val="00B92367"/>
    <w:rsid w:val="00B92D4F"/>
    <w:rsid w:val="00B933C7"/>
    <w:rsid w:val="00B936F6"/>
    <w:rsid w:val="00B93A14"/>
    <w:rsid w:val="00B93AF1"/>
    <w:rsid w:val="00B94032"/>
    <w:rsid w:val="00B9490D"/>
    <w:rsid w:val="00B94E89"/>
    <w:rsid w:val="00B95779"/>
    <w:rsid w:val="00B95FFA"/>
    <w:rsid w:val="00B973B0"/>
    <w:rsid w:val="00B97E29"/>
    <w:rsid w:val="00BA2F2D"/>
    <w:rsid w:val="00BA3B47"/>
    <w:rsid w:val="00BA4306"/>
    <w:rsid w:val="00BA452A"/>
    <w:rsid w:val="00BA4573"/>
    <w:rsid w:val="00BA47D8"/>
    <w:rsid w:val="00BA4F1A"/>
    <w:rsid w:val="00BA7059"/>
    <w:rsid w:val="00BA7943"/>
    <w:rsid w:val="00BA7D62"/>
    <w:rsid w:val="00BA7E97"/>
    <w:rsid w:val="00BB0B6F"/>
    <w:rsid w:val="00BB1873"/>
    <w:rsid w:val="00BB240D"/>
    <w:rsid w:val="00BB2FAC"/>
    <w:rsid w:val="00BB4296"/>
    <w:rsid w:val="00BB5C9D"/>
    <w:rsid w:val="00BB5EFA"/>
    <w:rsid w:val="00BB6F49"/>
    <w:rsid w:val="00BB7163"/>
    <w:rsid w:val="00BB7FC6"/>
    <w:rsid w:val="00BC0664"/>
    <w:rsid w:val="00BC0E1A"/>
    <w:rsid w:val="00BC2BFC"/>
    <w:rsid w:val="00BC36B2"/>
    <w:rsid w:val="00BC5702"/>
    <w:rsid w:val="00BC5B67"/>
    <w:rsid w:val="00BC5F57"/>
    <w:rsid w:val="00BC6B51"/>
    <w:rsid w:val="00BC7F7C"/>
    <w:rsid w:val="00BD0F16"/>
    <w:rsid w:val="00BD25AD"/>
    <w:rsid w:val="00BD2C25"/>
    <w:rsid w:val="00BD344C"/>
    <w:rsid w:val="00BD3917"/>
    <w:rsid w:val="00BD447C"/>
    <w:rsid w:val="00BD7012"/>
    <w:rsid w:val="00BD719B"/>
    <w:rsid w:val="00BE0F72"/>
    <w:rsid w:val="00BE23E3"/>
    <w:rsid w:val="00BE2B4A"/>
    <w:rsid w:val="00BE42A0"/>
    <w:rsid w:val="00BE42B8"/>
    <w:rsid w:val="00BE5544"/>
    <w:rsid w:val="00BF211D"/>
    <w:rsid w:val="00BF2FAA"/>
    <w:rsid w:val="00BF44D7"/>
    <w:rsid w:val="00BF5BDF"/>
    <w:rsid w:val="00BF6181"/>
    <w:rsid w:val="00BF6F57"/>
    <w:rsid w:val="00BF6FB8"/>
    <w:rsid w:val="00BF71CC"/>
    <w:rsid w:val="00C011E7"/>
    <w:rsid w:val="00C01975"/>
    <w:rsid w:val="00C01B9C"/>
    <w:rsid w:val="00C01C0B"/>
    <w:rsid w:val="00C01E4D"/>
    <w:rsid w:val="00C0241E"/>
    <w:rsid w:val="00C02475"/>
    <w:rsid w:val="00C02766"/>
    <w:rsid w:val="00C02B23"/>
    <w:rsid w:val="00C02F0E"/>
    <w:rsid w:val="00C03C51"/>
    <w:rsid w:val="00C04945"/>
    <w:rsid w:val="00C05425"/>
    <w:rsid w:val="00C06CA3"/>
    <w:rsid w:val="00C06EE5"/>
    <w:rsid w:val="00C101AF"/>
    <w:rsid w:val="00C1034F"/>
    <w:rsid w:val="00C10B2C"/>
    <w:rsid w:val="00C11ADC"/>
    <w:rsid w:val="00C12465"/>
    <w:rsid w:val="00C1277A"/>
    <w:rsid w:val="00C12C7B"/>
    <w:rsid w:val="00C12DE9"/>
    <w:rsid w:val="00C131B7"/>
    <w:rsid w:val="00C13CF8"/>
    <w:rsid w:val="00C1429D"/>
    <w:rsid w:val="00C14839"/>
    <w:rsid w:val="00C149A8"/>
    <w:rsid w:val="00C154C1"/>
    <w:rsid w:val="00C167A4"/>
    <w:rsid w:val="00C16B98"/>
    <w:rsid w:val="00C16C1A"/>
    <w:rsid w:val="00C20A13"/>
    <w:rsid w:val="00C20B47"/>
    <w:rsid w:val="00C20E0D"/>
    <w:rsid w:val="00C20EAD"/>
    <w:rsid w:val="00C21294"/>
    <w:rsid w:val="00C2179D"/>
    <w:rsid w:val="00C300D5"/>
    <w:rsid w:val="00C30C17"/>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6643"/>
    <w:rsid w:val="00C570F9"/>
    <w:rsid w:val="00C6031E"/>
    <w:rsid w:val="00C60499"/>
    <w:rsid w:val="00C6164E"/>
    <w:rsid w:val="00C61EDB"/>
    <w:rsid w:val="00C62802"/>
    <w:rsid w:val="00C635C4"/>
    <w:rsid w:val="00C638FD"/>
    <w:rsid w:val="00C63A62"/>
    <w:rsid w:val="00C63CD0"/>
    <w:rsid w:val="00C645CF"/>
    <w:rsid w:val="00C65D67"/>
    <w:rsid w:val="00C670A5"/>
    <w:rsid w:val="00C70E49"/>
    <w:rsid w:val="00C71873"/>
    <w:rsid w:val="00C72D40"/>
    <w:rsid w:val="00C738F6"/>
    <w:rsid w:val="00C73BD0"/>
    <w:rsid w:val="00C7457A"/>
    <w:rsid w:val="00C7718B"/>
    <w:rsid w:val="00C8013B"/>
    <w:rsid w:val="00C80A79"/>
    <w:rsid w:val="00C811F7"/>
    <w:rsid w:val="00C8240D"/>
    <w:rsid w:val="00C829C7"/>
    <w:rsid w:val="00C829DC"/>
    <w:rsid w:val="00C8368E"/>
    <w:rsid w:val="00C84BF9"/>
    <w:rsid w:val="00C855AD"/>
    <w:rsid w:val="00C865D8"/>
    <w:rsid w:val="00C873E7"/>
    <w:rsid w:val="00C87E49"/>
    <w:rsid w:val="00C906F4"/>
    <w:rsid w:val="00C90B12"/>
    <w:rsid w:val="00C90CD5"/>
    <w:rsid w:val="00C90D1B"/>
    <w:rsid w:val="00C90FCB"/>
    <w:rsid w:val="00C91FA4"/>
    <w:rsid w:val="00C92695"/>
    <w:rsid w:val="00C92941"/>
    <w:rsid w:val="00C94C8E"/>
    <w:rsid w:val="00C9500C"/>
    <w:rsid w:val="00C962D2"/>
    <w:rsid w:val="00CA0E10"/>
    <w:rsid w:val="00CA142B"/>
    <w:rsid w:val="00CA2761"/>
    <w:rsid w:val="00CA2A67"/>
    <w:rsid w:val="00CA30F0"/>
    <w:rsid w:val="00CA3565"/>
    <w:rsid w:val="00CA47B6"/>
    <w:rsid w:val="00CA7F35"/>
    <w:rsid w:val="00CB0153"/>
    <w:rsid w:val="00CB0A89"/>
    <w:rsid w:val="00CB18E2"/>
    <w:rsid w:val="00CB1AC5"/>
    <w:rsid w:val="00CB1AF3"/>
    <w:rsid w:val="00CB35A6"/>
    <w:rsid w:val="00CB44BE"/>
    <w:rsid w:val="00CB47A4"/>
    <w:rsid w:val="00CB497A"/>
    <w:rsid w:val="00CC0F4C"/>
    <w:rsid w:val="00CC2523"/>
    <w:rsid w:val="00CC2932"/>
    <w:rsid w:val="00CC362F"/>
    <w:rsid w:val="00CC4788"/>
    <w:rsid w:val="00CC5FC3"/>
    <w:rsid w:val="00CC6435"/>
    <w:rsid w:val="00CC667D"/>
    <w:rsid w:val="00CC7076"/>
    <w:rsid w:val="00CD0AAF"/>
    <w:rsid w:val="00CD100D"/>
    <w:rsid w:val="00CD14C9"/>
    <w:rsid w:val="00CD15C9"/>
    <w:rsid w:val="00CD18D3"/>
    <w:rsid w:val="00CD2FE7"/>
    <w:rsid w:val="00CD4469"/>
    <w:rsid w:val="00CD51B8"/>
    <w:rsid w:val="00CD69E5"/>
    <w:rsid w:val="00CD7937"/>
    <w:rsid w:val="00CE0DE9"/>
    <w:rsid w:val="00CE1886"/>
    <w:rsid w:val="00CE1DB2"/>
    <w:rsid w:val="00CE1DF8"/>
    <w:rsid w:val="00CE2E41"/>
    <w:rsid w:val="00CE3433"/>
    <w:rsid w:val="00CE5DE3"/>
    <w:rsid w:val="00CE5E5D"/>
    <w:rsid w:val="00CE6A67"/>
    <w:rsid w:val="00CE6C68"/>
    <w:rsid w:val="00CF1118"/>
    <w:rsid w:val="00CF251E"/>
    <w:rsid w:val="00CF28DB"/>
    <w:rsid w:val="00CF34ED"/>
    <w:rsid w:val="00CF38EF"/>
    <w:rsid w:val="00CF3AE4"/>
    <w:rsid w:val="00CF3E30"/>
    <w:rsid w:val="00CF41C5"/>
    <w:rsid w:val="00CF484F"/>
    <w:rsid w:val="00CF7303"/>
    <w:rsid w:val="00D01676"/>
    <w:rsid w:val="00D0227B"/>
    <w:rsid w:val="00D022C1"/>
    <w:rsid w:val="00D04795"/>
    <w:rsid w:val="00D05B59"/>
    <w:rsid w:val="00D061D4"/>
    <w:rsid w:val="00D101A3"/>
    <w:rsid w:val="00D11803"/>
    <w:rsid w:val="00D122FE"/>
    <w:rsid w:val="00D134CA"/>
    <w:rsid w:val="00D14DF2"/>
    <w:rsid w:val="00D15020"/>
    <w:rsid w:val="00D1541A"/>
    <w:rsid w:val="00D17094"/>
    <w:rsid w:val="00D17684"/>
    <w:rsid w:val="00D1781F"/>
    <w:rsid w:val="00D21F82"/>
    <w:rsid w:val="00D224C5"/>
    <w:rsid w:val="00D22743"/>
    <w:rsid w:val="00D22A56"/>
    <w:rsid w:val="00D23109"/>
    <w:rsid w:val="00D25789"/>
    <w:rsid w:val="00D2770C"/>
    <w:rsid w:val="00D27CBA"/>
    <w:rsid w:val="00D337BF"/>
    <w:rsid w:val="00D3570B"/>
    <w:rsid w:val="00D362C9"/>
    <w:rsid w:val="00D36420"/>
    <w:rsid w:val="00D37BDB"/>
    <w:rsid w:val="00D406D5"/>
    <w:rsid w:val="00D40AA5"/>
    <w:rsid w:val="00D4259F"/>
    <w:rsid w:val="00D426C5"/>
    <w:rsid w:val="00D4286A"/>
    <w:rsid w:val="00D42F3D"/>
    <w:rsid w:val="00D43ABD"/>
    <w:rsid w:val="00D46017"/>
    <w:rsid w:val="00D46084"/>
    <w:rsid w:val="00D46AD5"/>
    <w:rsid w:val="00D47454"/>
    <w:rsid w:val="00D4749D"/>
    <w:rsid w:val="00D47733"/>
    <w:rsid w:val="00D47C9B"/>
    <w:rsid w:val="00D50B3D"/>
    <w:rsid w:val="00D50F1D"/>
    <w:rsid w:val="00D51588"/>
    <w:rsid w:val="00D5215C"/>
    <w:rsid w:val="00D52F0E"/>
    <w:rsid w:val="00D536C4"/>
    <w:rsid w:val="00D5400F"/>
    <w:rsid w:val="00D5570F"/>
    <w:rsid w:val="00D55B35"/>
    <w:rsid w:val="00D5671E"/>
    <w:rsid w:val="00D56B63"/>
    <w:rsid w:val="00D57952"/>
    <w:rsid w:val="00D579F1"/>
    <w:rsid w:val="00D6140E"/>
    <w:rsid w:val="00D61C26"/>
    <w:rsid w:val="00D626C5"/>
    <w:rsid w:val="00D62E6C"/>
    <w:rsid w:val="00D63B38"/>
    <w:rsid w:val="00D64D8B"/>
    <w:rsid w:val="00D6674B"/>
    <w:rsid w:val="00D7178E"/>
    <w:rsid w:val="00D71A3E"/>
    <w:rsid w:val="00D725CD"/>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36F5"/>
    <w:rsid w:val="00DA430B"/>
    <w:rsid w:val="00DA4D50"/>
    <w:rsid w:val="00DA586D"/>
    <w:rsid w:val="00DA609C"/>
    <w:rsid w:val="00DA727C"/>
    <w:rsid w:val="00DA7991"/>
    <w:rsid w:val="00DA7DF6"/>
    <w:rsid w:val="00DB0DF7"/>
    <w:rsid w:val="00DB1843"/>
    <w:rsid w:val="00DB25C2"/>
    <w:rsid w:val="00DB42F4"/>
    <w:rsid w:val="00DB556C"/>
    <w:rsid w:val="00DB6018"/>
    <w:rsid w:val="00DB644D"/>
    <w:rsid w:val="00DC01A8"/>
    <w:rsid w:val="00DC261B"/>
    <w:rsid w:val="00DC5F02"/>
    <w:rsid w:val="00DC67D1"/>
    <w:rsid w:val="00DC7047"/>
    <w:rsid w:val="00DC7D32"/>
    <w:rsid w:val="00DD0420"/>
    <w:rsid w:val="00DD0FAB"/>
    <w:rsid w:val="00DD1ADC"/>
    <w:rsid w:val="00DD1B93"/>
    <w:rsid w:val="00DD220C"/>
    <w:rsid w:val="00DD3022"/>
    <w:rsid w:val="00DD3AE5"/>
    <w:rsid w:val="00DD4704"/>
    <w:rsid w:val="00DD4716"/>
    <w:rsid w:val="00DD4D1B"/>
    <w:rsid w:val="00DD70C2"/>
    <w:rsid w:val="00DE08F1"/>
    <w:rsid w:val="00DE46CB"/>
    <w:rsid w:val="00DE696E"/>
    <w:rsid w:val="00DE6F67"/>
    <w:rsid w:val="00DE7144"/>
    <w:rsid w:val="00DF0277"/>
    <w:rsid w:val="00DF0B5C"/>
    <w:rsid w:val="00DF212C"/>
    <w:rsid w:val="00DF217A"/>
    <w:rsid w:val="00DF258F"/>
    <w:rsid w:val="00DF262E"/>
    <w:rsid w:val="00DF41B9"/>
    <w:rsid w:val="00DF4A27"/>
    <w:rsid w:val="00DF52C3"/>
    <w:rsid w:val="00DF533F"/>
    <w:rsid w:val="00DF5385"/>
    <w:rsid w:val="00DF6128"/>
    <w:rsid w:val="00DF72A0"/>
    <w:rsid w:val="00DF7687"/>
    <w:rsid w:val="00DF7931"/>
    <w:rsid w:val="00DF7A52"/>
    <w:rsid w:val="00DF7F7A"/>
    <w:rsid w:val="00E00740"/>
    <w:rsid w:val="00E014CF"/>
    <w:rsid w:val="00E0219C"/>
    <w:rsid w:val="00E037A1"/>
    <w:rsid w:val="00E04791"/>
    <w:rsid w:val="00E051BD"/>
    <w:rsid w:val="00E054CD"/>
    <w:rsid w:val="00E0583E"/>
    <w:rsid w:val="00E0775E"/>
    <w:rsid w:val="00E10234"/>
    <w:rsid w:val="00E11147"/>
    <w:rsid w:val="00E12239"/>
    <w:rsid w:val="00E12734"/>
    <w:rsid w:val="00E12C78"/>
    <w:rsid w:val="00E13C11"/>
    <w:rsid w:val="00E14051"/>
    <w:rsid w:val="00E15EE3"/>
    <w:rsid w:val="00E17135"/>
    <w:rsid w:val="00E20529"/>
    <w:rsid w:val="00E20E55"/>
    <w:rsid w:val="00E2119E"/>
    <w:rsid w:val="00E21A47"/>
    <w:rsid w:val="00E23DBA"/>
    <w:rsid w:val="00E24D4C"/>
    <w:rsid w:val="00E24E11"/>
    <w:rsid w:val="00E252D2"/>
    <w:rsid w:val="00E2597F"/>
    <w:rsid w:val="00E26B25"/>
    <w:rsid w:val="00E3119B"/>
    <w:rsid w:val="00E330FC"/>
    <w:rsid w:val="00E3488E"/>
    <w:rsid w:val="00E34AAB"/>
    <w:rsid w:val="00E356E5"/>
    <w:rsid w:val="00E35730"/>
    <w:rsid w:val="00E41939"/>
    <w:rsid w:val="00E4235D"/>
    <w:rsid w:val="00E437A6"/>
    <w:rsid w:val="00E43C40"/>
    <w:rsid w:val="00E4467D"/>
    <w:rsid w:val="00E461C2"/>
    <w:rsid w:val="00E463F2"/>
    <w:rsid w:val="00E46D56"/>
    <w:rsid w:val="00E46E47"/>
    <w:rsid w:val="00E46EB8"/>
    <w:rsid w:val="00E47C02"/>
    <w:rsid w:val="00E47C4F"/>
    <w:rsid w:val="00E47ED9"/>
    <w:rsid w:val="00E5009D"/>
    <w:rsid w:val="00E5049B"/>
    <w:rsid w:val="00E507FA"/>
    <w:rsid w:val="00E5149F"/>
    <w:rsid w:val="00E52DF8"/>
    <w:rsid w:val="00E534DA"/>
    <w:rsid w:val="00E554E2"/>
    <w:rsid w:val="00E56F21"/>
    <w:rsid w:val="00E57794"/>
    <w:rsid w:val="00E60543"/>
    <w:rsid w:val="00E612B5"/>
    <w:rsid w:val="00E614F0"/>
    <w:rsid w:val="00E623AB"/>
    <w:rsid w:val="00E62E52"/>
    <w:rsid w:val="00E6319E"/>
    <w:rsid w:val="00E6374D"/>
    <w:rsid w:val="00E64849"/>
    <w:rsid w:val="00E64C62"/>
    <w:rsid w:val="00E67187"/>
    <w:rsid w:val="00E671E1"/>
    <w:rsid w:val="00E70852"/>
    <w:rsid w:val="00E714D5"/>
    <w:rsid w:val="00E72813"/>
    <w:rsid w:val="00E7476E"/>
    <w:rsid w:val="00E747FA"/>
    <w:rsid w:val="00E75320"/>
    <w:rsid w:val="00E76503"/>
    <w:rsid w:val="00E7746D"/>
    <w:rsid w:val="00E8000B"/>
    <w:rsid w:val="00E80599"/>
    <w:rsid w:val="00E816FE"/>
    <w:rsid w:val="00E82DFF"/>
    <w:rsid w:val="00E83E72"/>
    <w:rsid w:val="00E8508A"/>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1FF4"/>
    <w:rsid w:val="00EA20ED"/>
    <w:rsid w:val="00EA2281"/>
    <w:rsid w:val="00EA254A"/>
    <w:rsid w:val="00EA35EE"/>
    <w:rsid w:val="00EA4E73"/>
    <w:rsid w:val="00EA5286"/>
    <w:rsid w:val="00EA5892"/>
    <w:rsid w:val="00EA62B7"/>
    <w:rsid w:val="00EA71CA"/>
    <w:rsid w:val="00EA7867"/>
    <w:rsid w:val="00EB0CE8"/>
    <w:rsid w:val="00EB0DAD"/>
    <w:rsid w:val="00EB2989"/>
    <w:rsid w:val="00EB5252"/>
    <w:rsid w:val="00EB72D4"/>
    <w:rsid w:val="00EB7EEE"/>
    <w:rsid w:val="00EC1BD4"/>
    <w:rsid w:val="00EC1F36"/>
    <w:rsid w:val="00EC2304"/>
    <w:rsid w:val="00EC2CAE"/>
    <w:rsid w:val="00EC4DC8"/>
    <w:rsid w:val="00EC55E1"/>
    <w:rsid w:val="00EC5D51"/>
    <w:rsid w:val="00EC6B29"/>
    <w:rsid w:val="00EC7A78"/>
    <w:rsid w:val="00ED0142"/>
    <w:rsid w:val="00ED0297"/>
    <w:rsid w:val="00ED14FA"/>
    <w:rsid w:val="00ED1F3F"/>
    <w:rsid w:val="00ED424C"/>
    <w:rsid w:val="00ED4FA7"/>
    <w:rsid w:val="00ED5F36"/>
    <w:rsid w:val="00ED6AD4"/>
    <w:rsid w:val="00ED6B44"/>
    <w:rsid w:val="00ED7AA9"/>
    <w:rsid w:val="00EE097B"/>
    <w:rsid w:val="00EE2DBA"/>
    <w:rsid w:val="00EE37A5"/>
    <w:rsid w:val="00EE64CF"/>
    <w:rsid w:val="00EE65F1"/>
    <w:rsid w:val="00EE6D5D"/>
    <w:rsid w:val="00EE7953"/>
    <w:rsid w:val="00EE7EFB"/>
    <w:rsid w:val="00EF0EDD"/>
    <w:rsid w:val="00EF12C2"/>
    <w:rsid w:val="00EF1B4F"/>
    <w:rsid w:val="00EF27FB"/>
    <w:rsid w:val="00EF2BF5"/>
    <w:rsid w:val="00EF3020"/>
    <w:rsid w:val="00EF38BC"/>
    <w:rsid w:val="00EF3B10"/>
    <w:rsid w:val="00EF4AAC"/>
    <w:rsid w:val="00EF4C67"/>
    <w:rsid w:val="00EF4CC9"/>
    <w:rsid w:val="00EF4E44"/>
    <w:rsid w:val="00EF549B"/>
    <w:rsid w:val="00EF7272"/>
    <w:rsid w:val="00EF7CE3"/>
    <w:rsid w:val="00EF7D68"/>
    <w:rsid w:val="00F003A8"/>
    <w:rsid w:val="00F005ED"/>
    <w:rsid w:val="00F0066B"/>
    <w:rsid w:val="00F00E21"/>
    <w:rsid w:val="00F0228F"/>
    <w:rsid w:val="00F025A1"/>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9CE"/>
    <w:rsid w:val="00F165F9"/>
    <w:rsid w:val="00F17A31"/>
    <w:rsid w:val="00F17F48"/>
    <w:rsid w:val="00F2127C"/>
    <w:rsid w:val="00F213ED"/>
    <w:rsid w:val="00F2192E"/>
    <w:rsid w:val="00F22664"/>
    <w:rsid w:val="00F22887"/>
    <w:rsid w:val="00F22DE8"/>
    <w:rsid w:val="00F25866"/>
    <w:rsid w:val="00F259D9"/>
    <w:rsid w:val="00F2615C"/>
    <w:rsid w:val="00F26C51"/>
    <w:rsid w:val="00F31DED"/>
    <w:rsid w:val="00F32339"/>
    <w:rsid w:val="00F3273C"/>
    <w:rsid w:val="00F33E5A"/>
    <w:rsid w:val="00F34ACC"/>
    <w:rsid w:val="00F34F16"/>
    <w:rsid w:val="00F3584E"/>
    <w:rsid w:val="00F35EB6"/>
    <w:rsid w:val="00F365F1"/>
    <w:rsid w:val="00F36751"/>
    <w:rsid w:val="00F36F18"/>
    <w:rsid w:val="00F375A9"/>
    <w:rsid w:val="00F37C5D"/>
    <w:rsid w:val="00F4064D"/>
    <w:rsid w:val="00F40A2B"/>
    <w:rsid w:val="00F418A4"/>
    <w:rsid w:val="00F420D4"/>
    <w:rsid w:val="00F42728"/>
    <w:rsid w:val="00F42C3E"/>
    <w:rsid w:val="00F44ACE"/>
    <w:rsid w:val="00F45230"/>
    <w:rsid w:val="00F45337"/>
    <w:rsid w:val="00F45BE9"/>
    <w:rsid w:val="00F46AD4"/>
    <w:rsid w:val="00F47BDD"/>
    <w:rsid w:val="00F50C34"/>
    <w:rsid w:val="00F514AA"/>
    <w:rsid w:val="00F5158E"/>
    <w:rsid w:val="00F51F19"/>
    <w:rsid w:val="00F52FD0"/>
    <w:rsid w:val="00F53556"/>
    <w:rsid w:val="00F545A6"/>
    <w:rsid w:val="00F559EE"/>
    <w:rsid w:val="00F55FF3"/>
    <w:rsid w:val="00F5669F"/>
    <w:rsid w:val="00F56A3E"/>
    <w:rsid w:val="00F56CE5"/>
    <w:rsid w:val="00F60BAC"/>
    <w:rsid w:val="00F61067"/>
    <w:rsid w:val="00F615B6"/>
    <w:rsid w:val="00F65CE0"/>
    <w:rsid w:val="00F66527"/>
    <w:rsid w:val="00F67395"/>
    <w:rsid w:val="00F67BDA"/>
    <w:rsid w:val="00F709C1"/>
    <w:rsid w:val="00F70ED4"/>
    <w:rsid w:val="00F73798"/>
    <w:rsid w:val="00F742D6"/>
    <w:rsid w:val="00F74475"/>
    <w:rsid w:val="00F744BA"/>
    <w:rsid w:val="00F7456A"/>
    <w:rsid w:val="00F74667"/>
    <w:rsid w:val="00F7517C"/>
    <w:rsid w:val="00F776F6"/>
    <w:rsid w:val="00F817ED"/>
    <w:rsid w:val="00F82437"/>
    <w:rsid w:val="00F82A18"/>
    <w:rsid w:val="00F82B24"/>
    <w:rsid w:val="00F82EFF"/>
    <w:rsid w:val="00F831F2"/>
    <w:rsid w:val="00F8454E"/>
    <w:rsid w:val="00F846CE"/>
    <w:rsid w:val="00F84F36"/>
    <w:rsid w:val="00F86158"/>
    <w:rsid w:val="00F8692D"/>
    <w:rsid w:val="00F86C82"/>
    <w:rsid w:val="00F86FF7"/>
    <w:rsid w:val="00F875C7"/>
    <w:rsid w:val="00F87B7C"/>
    <w:rsid w:val="00F906F4"/>
    <w:rsid w:val="00F90AB0"/>
    <w:rsid w:val="00F922BA"/>
    <w:rsid w:val="00F92E1C"/>
    <w:rsid w:val="00F92E7A"/>
    <w:rsid w:val="00F94942"/>
    <w:rsid w:val="00F951F2"/>
    <w:rsid w:val="00F968FE"/>
    <w:rsid w:val="00F96EC1"/>
    <w:rsid w:val="00F9726A"/>
    <w:rsid w:val="00FA463E"/>
    <w:rsid w:val="00FA49D4"/>
    <w:rsid w:val="00FA4B0F"/>
    <w:rsid w:val="00FA4DE3"/>
    <w:rsid w:val="00FA5496"/>
    <w:rsid w:val="00FA5DB7"/>
    <w:rsid w:val="00FA5DBE"/>
    <w:rsid w:val="00FA6D67"/>
    <w:rsid w:val="00FA7ACA"/>
    <w:rsid w:val="00FA7C57"/>
    <w:rsid w:val="00FA7E94"/>
    <w:rsid w:val="00FB0921"/>
    <w:rsid w:val="00FB2D91"/>
    <w:rsid w:val="00FB43AD"/>
    <w:rsid w:val="00FB605F"/>
    <w:rsid w:val="00FB71EE"/>
    <w:rsid w:val="00FC0D22"/>
    <w:rsid w:val="00FC146D"/>
    <w:rsid w:val="00FC1C32"/>
    <w:rsid w:val="00FC4547"/>
    <w:rsid w:val="00FC5613"/>
    <w:rsid w:val="00FC5787"/>
    <w:rsid w:val="00FC6ABB"/>
    <w:rsid w:val="00FC6E28"/>
    <w:rsid w:val="00FC6FFA"/>
    <w:rsid w:val="00FD05A5"/>
    <w:rsid w:val="00FD1806"/>
    <w:rsid w:val="00FD1DFE"/>
    <w:rsid w:val="00FD3D4D"/>
    <w:rsid w:val="00FD4205"/>
    <w:rsid w:val="00FD4919"/>
    <w:rsid w:val="00FD57D4"/>
    <w:rsid w:val="00FD64D7"/>
    <w:rsid w:val="00FD68AE"/>
    <w:rsid w:val="00FD6D2F"/>
    <w:rsid w:val="00FE0AB4"/>
    <w:rsid w:val="00FE0FD3"/>
    <w:rsid w:val="00FE37F0"/>
    <w:rsid w:val="00FE3DC5"/>
    <w:rsid w:val="00FE5033"/>
    <w:rsid w:val="00FE53A7"/>
    <w:rsid w:val="00FE698F"/>
    <w:rsid w:val="00FE733A"/>
    <w:rsid w:val="00FE7A32"/>
    <w:rsid w:val="00FF0CD5"/>
    <w:rsid w:val="00FF0FA4"/>
    <w:rsid w:val="00FF1D2A"/>
    <w:rsid w:val="00FF23FE"/>
    <w:rsid w:val="00FF38DF"/>
    <w:rsid w:val="00FF4B34"/>
    <w:rsid w:val="00FF4E17"/>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E4D96E-EEA4-448B-AF07-82F56B59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table" w:styleId="Tablaconcuadrcula">
    <w:name w:val="Table Grid"/>
    <w:basedOn w:val="Tablanormal"/>
    <w:uiPriority w:val="59"/>
    <w:rsid w:val="00F84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30758">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BDB5-F48F-4815-8165-4995AD67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4361</Words>
  <Characters>23988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5</cp:revision>
  <cp:lastPrinted>2018-05-25T15:34:00Z</cp:lastPrinted>
  <dcterms:created xsi:type="dcterms:W3CDTF">2019-10-14T20:19:00Z</dcterms:created>
  <dcterms:modified xsi:type="dcterms:W3CDTF">2019-10-14T20:31:00Z</dcterms:modified>
</cp:coreProperties>
</file>