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Layout w:type="fixed"/>
        <w:tblLook w:val="04A0" w:firstRow="1" w:lastRow="0" w:firstColumn="1" w:lastColumn="0" w:noHBand="0" w:noVBand="1"/>
      </w:tblPr>
      <w:tblGrid>
        <w:gridCol w:w="1985"/>
        <w:gridCol w:w="3561"/>
      </w:tblGrid>
      <w:tr w:rsidR="00171E5A" w:rsidRPr="00EB6484" w:rsidTr="00F77F17">
        <w:trPr>
          <w:trHeight w:val="499"/>
          <w:jc w:val="right"/>
        </w:trPr>
        <w:tc>
          <w:tcPr>
            <w:tcW w:w="5546" w:type="dxa"/>
            <w:gridSpan w:val="2"/>
          </w:tcPr>
          <w:p w:rsidR="00171E5A" w:rsidRPr="00543BBC" w:rsidRDefault="00171E5A" w:rsidP="00056C07">
            <w:pPr>
              <w:pStyle w:val="Encabezado"/>
              <w:suppressAutoHyphens/>
              <w:spacing w:line="100" w:lineRule="atLeast"/>
              <w:ind w:right="51"/>
              <w:jc w:val="both"/>
              <w:rPr>
                <w:rFonts w:ascii="Arial" w:hAnsi="Arial" w:cs="Arial"/>
                <w:b/>
                <w:iCs/>
                <w:kern w:val="1"/>
                <w:sz w:val="24"/>
                <w:szCs w:val="24"/>
              </w:rPr>
            </w:pPr>
            <w:r w:rsidRPr="00543BBC">
              <w:rPr>
                <w:rFonts w:ascii="Arial" w:hAnsi="Arial" w:cs="Arial"/>
                <w:b/>
                <w:iCs/>
                <w:kern w:val="1"/>
                <w:sz w:val="24"/>
                <w:szCs w:val="24"/>
              </w:rPr>
              <w:t>SEGUND</w:t>
            </w:r>
            <w:r w:rsidR="00B33ECC">
              <w:rPr>
                <w:rFonts w:ascii="Arial" w:hAnsi="Arial" w:cs="Arial"/>
                <w:b/>
                <w:iCs/>
                <w:kern w:val="1"/>
                <w:sz w:val="24"/>
                <w:szCs w:val="24"/>
              </w:rPr>
              <w:t>A SALA UNITARIA DE PRIMERA IN</w:t>
            </w:r>
            <w:r w:rsidR="00812DAE">
              <w:rPr>
                <w:rFonts w:ascii="Arial" w:hAnsi="Arial" w:cs="Arial"/>
                <w:b/>
                <w:iCs/>
                <w:kern w:val="1"/>
                <w:sz w:val="24"/>
                <w:szCs w:val="24"/>
              </w:rPr>
              <w:t>STANCIA DEL TRIBUNAL DE JUSTICIA</w:t>
            </w:r>
            <w:r w:rsidR="00B33ECC">
              <w:rPr>
                <w:rFonts w:ascii="Arial" w:hAnsi="Arial" w:cs="Arial"/>
                <w:b/>
                <w:iCs/>
                <w:kern w:val="1"/>
                <w:sz w:val="24"/>
                <w:szCs w:val="24"/>
              </w:rPr>
              <w:t xml:space="preserve"> ADMINISTRATIVA DEL ESTADO DE OAXACA</w:t>
            </w:r>
            <w:r w:rsidR="00E17DDC" w:rsidRPr="00543BBC">
              <w:rPr>
                <w:rFonts w:ascii="Arial" w:hAnsi="Arial" w:cs="Arial"/>
                <w:b/>
                <w:iCs/>
                <w:kern w:val="1"/>
                <w:sz w:val="24"/>
                <w:szCs w:val="24"/>
              </w:rPr>
              <w:t xml:space="preserve">. </w:t>
            </w:r>
          </w:p>
          <w:p w:rsidR="00171E5A" w:rsidRPr="00543BBC" w:rsidRDefault="00171E5A" w:rsidP="00056C07">
            <w:pPr>
              <w:pStyle w:val="Encabezado"/>
              <w:suppressAutoHyphens/>
              <w:spacing w:line="100" w:lineRule="atLeast"/>
              <w:ind w:right="51"/>
              <w:jc w:val="both"/>
              <w:rPr>
                <w:rFonts w:ascii="Arial" w:hAnsi="Arial" w:cs="Arial"/>
                <w:b/>
                <w:iCs/>
                <w:kern w:val="1"/>
                <w:sz w:val="24"/>
                <w:szCs w:val="24"/>
              </w:rPr>
            </w:pPr>
          </w:p>
        </w:tc>
      </w:tr>
      <w:tr w:rsidR="00171E5A" w:rsidRPr="00EB6484" w:rsidTr="00F77F17">
        <w:trPr>
          <w:trHeight w:val="484"/>
          <w:jc w:val="right"/>
        </w:trPr>
        <w:tc>
          <w:tcPr>
            <w:tcW w:w="1985" w:type="dxa"/>
          </w:tcPr>
          <w:p w:rsidR="00171E5A" w:rsidRPr="00543BBC" w:rsidRDefault="00171E5A" w:rsidP="00056C07">
            <w:pPr>
              <w:pStyle w:val="Encabezado"/>
              <w:suppressAutoHyphens/>
              <w:spacing w:line="100" w:lineRule="atLeast"/>
              <w:ind w:right="51"/>
              <w:jc w:val="both"/>
              <w:rPr>
                <w:rFonts w:ascii="Arial" w:hAnsi="Arial" w:cs="Arial"/>
                <w:b/>
                <w:iCs/>
                <w:kern w:val="1"/>
                <w:sz w:val="24"/>
                <w:szCs w:val="24"/>
              </w:rPr>
            </w:pPr>
            <w:r w:rsidRPr="00543BBC">
              <w:rPr>
                <w:rFonts w:ascii="Arial" w:hAnsi="Arial" w:cs="Arial"/>
                <w:b/>
                <w:iCs/>
                <w:caps/>
                <w:kern w:val="1"/>
                <w:sz w:val="24"/>
                <w:szCs w:val="24"/>
              </w:rPr>
              <w:t>juicio de nulidad:</w:t>
            </w:r>
          </w:p>
        </w:tc>
        <w:tc>
          <w:tcPr>
            <w:tcW w:w="3561" w:type="dxa"/>
          </w:tcPr>
          <w:p w:rsidR="00171E5A" w:rsidRPr="00543BBC" w:rsidRDefault="00A80A01" w:rsidP="0064666B">
            <w:pPr>
              <w:pStyle w:val="Encabezado"/>
              <w:suppressAutoHyphens/>
              <w:spacing w:line="100" w:lineRule="atLeast"/>
              <w:ind w:right="51"/>
              <w:jc w:val="both"/>
              <w:rPr>
                <w:rFonts w:ascii="Arial" w:hAnsi="Arial" w:cs="Arial"/>
                <w:bCs/>
                <w:iCs/>
                <w:caps/>
                <w:kern w:val="1"/>
                <w:sz w:val="24"/>
                <w:szCs w:val="24"/>
              </w:rPr>
            </w:pPr>
            <w:r>
              <w:rPr>
                <w:rFonts w:ascii="Arial" w:hAnsi="Arial" w:cs="Arial"/>
                <w:bCs/>
                <w:iCs/>
                <w:caps/>
                <w:kern w:val="1"/>
                <w:sz w:val="24"/>
                <w:szCs w:val="24"/>
              </w:rPr>
              <w:t>0028/2017</w:t>
            </w:r>
          </w:p>
        </w:tc>
      </w:tr>
      <w:tr w:rsidR="00171E5A" w:rsidRPr="00EB6484" w:rsidTr="00F77F17">
        <w:trPr>
          <w:trHeight w:val="235"/>
          <w:jc w:val="right"/>
        </w:trPr>
        <w:tc>
          <w:tcPr>
            <w:tcW w:w="1985" w:type="dxa"/>
          </w:tcPr>
          <w:p w:rsidR="00171E5A" w:rsidRPr="00543BBC" w:rsidRDefault="00171E5A" w:rsidP="00056C07">
            <w:pPr>
              <w:pStyle w:val="Encabezado"/>
              <w:suppressAutoHyphens/>
              <w:spacing w:line="100" w:lineRule="atLeast"/>
              <w:ind w:right="51"/>
              <w:jc w:val="both"/>
              <w:rPr>
                <w:rFonts w:ascii="Arial" w:hAnsi="Arial" w:cs="Arial"/>
                <w:b/>
                <w:iCs/>
                <w:caps/>
                <w:kern w:val="1"/>
                <w:sz w:val="24"/>
                <w:szCs w:val="24"/>
              </w:rPr>
            </w:pPr>
            <w:r w:rsidRPr="00543BBC">
              <w:rPr>
                <w:rFonts w:ascii="Arial" w:hAnsi="Arial" w:cs="Arial"/>
                <w:b/>
                <w:iCs/>
                <w:caps/>
                <w:kern w:val="1"/>
                <w:sz w:val="24"/>
                <w:szCs w:val="24"/>
              </w:rPr>
              <w:t>ACTOR:</w:t>
            </w:r>
          </w:p>
        </w:tc>
        <w:tc>
          <w:tcPr>
            <w:tcW w:w="3561" w:type="dxa"/>
          </w:tcPr>
          <w:p w:rsidR="00171E5A" w:rsidRPr="00543BBC" w:rsidRDefault="00C72FE0" w:rsidP="00056C07">
            <w:pPr>
              <w:suppressAutoHyphens/>
              <w:spacing w:line="100" w:lineRule="atLeast"/>
              <w:jc w:val="both"/>
              <w:rPr>
                <w:rFonts w:ascii="Arial" w:hAnsi="Arial" w:cs="Arial"/>
                <w:bCs/>
                <w:iCs/>
                <w:caps/>
              </w:rPr>
            </w:pPr>
            <w:r>
              <w:rPr>
                <w:rFonts w:ascii="Arial" w:hAnsi="Arial" w:cs="Arial"/>
                <w:bCs/>
                <w:iCs/>
                <w:caps/>
              </w:rPr>
              <w:t>***********************************</w:t>
            </w:r>
          </w:p>
          <w:p w:rsidR="00171E5A" w:rsidRPr="00543BBC" w:rsidRDefault="00171E5A" w:rsidP="00056C07">
            <w:pPr>
              <w:suppressAutoHyphens/>
              <w:spacing w:line="100" w:lineRule="atLeast"/>
              <w:jc w:val="both"/>
              <w:rPr>
                <w:rFonts w:ascii="Arial" w:hAnsi="Arial" w:cs="Arial"/>
                <w:b/>
                <w:bCs/>
                <w:iCs/>
                <w:caps/>
                <w:kern w:val="1"/>
              </w:rPr>
            </w:pPr>
          </w:p>
        </w:tc>
      </w:tr>
      <w:tr w:rsidR="00171E5A" w:rsidRPr="00EB6484" w:rsidTr="00F77F17">
        <w:trPr>
          <w:trHeight w:val="249"/>
          <w:jc w:val="right"/>
        </w:trPr>
        <w:tc>
          <w:tcPr>
            <w:tcW w:w="1985" w:type="dxa"/>
          </w:tcPr>
          <w:p w:rsidR="00171E5A" w:rsidRPr="00543BBC" w:rsidRDefault="00543BBC" w:rsidP="00543BBC">
            <w:pPr>
              <w:pStyle w:val="Encabezado"/>
              <w:suppressAutoHyphens/>
              <w:spacing w:line="100" w:lineRule="atLeast"/>
              <w:ind w:right="51"/>
              <w:jc w:val="both"/>
              <w:rPr>
                <w:rFonts w:ascii="Arial" w:hAnsi="Arial" w:cs="Arial"/>
                <w:b/>
                <w:iCs/>
                <w:caps/>
                <w:kern w:val="1"/>
                <w:sz w:val="24"/>
                <w:szCs w:val="24"/>
              </w:rPr>
            </w:pPr>
            <w:r>
              <w:rPr>
                <w:rFonts w:ascii="Arial" w:hAnsi="Arial" w:cs="Arial"/>
                <w:b/>
                <w:bCs/>
                <w:iCs/>
                <w:caps/>
                <w:kern w:val="1"/>
                <w:sz w:val="24"/>
                <w:szCs w:val="24"/>
              </w:rPr>
              <w:t>autoridad demandada</w:t>
            </w:r>
            <w:r w:rsidR="00171E5A" w:rsidRPr="00543BBC">
              <w:rPr>
                <w:rFonts w:ascii="Arial" w:hAnsi="Arial" w:cs="Arial"/>
                <w:b/>
                <w:bCs/>
                <w:iCs/>
                <w:caps/>
                <w:kern w:val="1"/>
                <w:sz w:val="24"/>
                <w:szCs w:val="24"/>
              </w:rPr>
              <w:t>:</w:t>
            </w:r>
          </w:p>
        </w:tc>
        <w:tc>
          <w:tcPr>
            <w:tcW w:w="3561" w:type="dxa"/>
          </w:tcPr>
          <w:p w:rsidR="00171E5A" w:rsidRPr="00543BBC" w:rsidRDefault="006B6A2A" w:rsidP="00056C07">
            <w:pPr>
              <w:suppressAutoHyphens/>
              <w:spacing w:line="100" w:lineRule="atLeast"/>
              <w:jc w:val="both"/>
              <w:rPr>
                <w:rFonts w:ascii="Arial" w:hAnsi="Arial" w:cs="Arial"/>
                <w:bCs/>
                <w:iCs/>
                <w:caps/>
                <w:sz w:val="23"/>
                <w:szCs w:val="23"/>
                <w:lang w:val="es-ES_tradnl"/>
              </w:rPr>
            </w:pPr>
            <w:r>
              <w:rPr>
                <w:rFonts w:ascii="Arial" w:hAnsi="Arial" w:cs="Arial"/>
                <w:bCs/>
                <w:iCs/>
                <w:caps/>
                <w:sz w:val="23"/>
                <w:szCs w:val="23"/>
                <w:lang w:val="es-ES_tradnl"/>
              </w:rPr>
              <w:t>DIRECTOR GENERAL DE LA OFICINA DE PENSIONES DEL GOBIERNO DEL ESTADO</w:t>
            </w:r>
            <w:r w:rsidR="00543BBC">
              <w:rPr>
                <w:rFonts w:ascii="Arial" w:hAnsi="Arial" w:cs="Arial"/>
                <w:bCs/>
                <w:iCs/>
                <w:caps/>
                <w:sz w:val="23"/>
                <w:szCs w:val="23"/>
                <w:lang w:val="es-ES_tradnl"/>
              </w:rPr>
              <w:t>.</w:t>
            </w:r>
          </w:p>
          <w:p w:rsidR="00171E5A" w:rsidRPr="00543BBC" w:rsidRDefault="00171E5A" w:rsidP="00056C07">
            <w:pPr>
              <w:suppressAutoHyphens/>
              <w:spacing w:line="100" w:lineRule="atLeast"/>
              <w:jc w:val="both"/>
              <w:rPr>
                <w:rFonts w:ascii="Arial" w:hAnsi="Arial" w:cs="Arial"/>
                <w:b/>
                <w:bCs/>
                <w:iCs/>
                <w:caps/>
                <w:kern w:val="1"/>
              </w:rPr>
            </w:pPr>
          </w:p>
        </w:tc>
      </w:tr>
    </w:tbl>
    <w:p w:rsidR="00171E5A" w:rsidRPr="00743833" w:rsidRDefault="009A10C3" w:rsidP="00926030">
      <w:pPr>
        <w:pStyle w:val="Sinespaciado"/>
        <w:spacing w:line="360" w:lineRule="auto"/>
        <w:rPr>
          <w:rFonts w:ascii="Verdana" w:hAnsi="Verdana"/>
          <w:sz w:val="22"/>
          <w:szCs w:val="22"/>
        </w:rPr>
      </w:pPr>
      <w:r>
        <w:rPr>
          <w:rFonts w:ascii="Verdana" w:hAnsi="Verdana"/>
          <w:sz w:val="22"/>
          <w:szCs w:val="22"/>
        </w:rPr>
        <w:t xml:space="preserve"> </w:t>
      </w:r>
    </w:p>
    <w:p w:rsidR="00F77F17" w:rsidRDefault="00F77F17" w:rsidP="00171E5A">
      <w:pPr>
        <w:pStyle w:val="corte4fondo"/>
        <w:ind w:firstLine="0"/>
        <w:rPr>
          <w:rFonts w:cs="Arial"/>
          <w:b/>
          <w:bCs/>
          <w:sz w:val="24"/>
          <w:szCs w:val="24"/>
        </w:rPr>
      </w:pPr>
    </w:p>
    <w:p w:rsidR="00171E5A" w:rsidRPr="00632619" w:rsidRDefault="00171E5A" w:rsidP="00171E5A">
      <w:pPr>
        <w:pStyle w:val="corte4fondo"/>
        <w:ind w:firstLine="0"/>
        <w:rPr>
          <w:rFonts w:cs="Arial"/>
          <w:b/>
          <w:bCs/>
          <w:sz w:val="24"/>
          <w:szCs w:val="24"/>
        </w:rPr>
      </w:pPr>
      <w:r w:rsidRPr="00AC34AA">
        <w:rPr>
          <w:rFonts w:cs="Arial"/>
          <w:b/>
          <w:bCs/>
          <w:sz w:val="24"/>
          <w:szCs w:val="24"/>
        </w:rPr>
        <w:t xml:space="preserve">OAXACA DE JUÁREZ, </w:t>
      </w:r>
      <w:r w:rsidRPr="00543BBC">
        <w:rPr>
          <w:rFonts w:cs="Arial"/>
          <w:b/>
          <w:bCs/>
          <w:sz w:val="24"/>
          <w:szCs w:val="24"/>
        </w:rPr>
        <w:t>OAXACA;</w:t>
      </w:r>
      <w:r w:rsidR="00543BBC">
        <w:rPr>
          <w:rFonts w:cs="Arial"/>
          <w:b/>
          <w:bCs/>
          <w:sz w:val="24"/>
          <w:szCs w:val="24"/>
        </w:rPr>
        <w:t xml:space="preserve"> </w:t>
      </w:r>
      <w:r w:rsidR="00FF32DC">
        <w:rPr>
          <w:rFonts w:cs="Arial"/>
          <w:b/>
          <w:bCs/>
          <w:sz w:val="24"/>
          <w:szCs w:val="24"/>
        </w:rPr>
        <w:t xml:space="preserve">A </w:t>
      </w:r>
      <w:r w:rsidR="00102229">
        <w:rPr>
          <w:rFonts w:cs="Arial"/>
          <w:b/>
          <w:bCs/>
          <w:sz w:val="24"/>
          <w:szCs w:val="24"/>
        </w:rPr>
        <w:t>14 CATORCE</w:t>
      </w:r>
      <w:r w:rsidR="00FF32DC">
        <w:rPr>
          <w:rFonts w:cs="Arial"/>
          <w:b/>
          <w:bCs/>
          <w:sz w:val="24"/>
          <w:szCs w:val="24"/>
        </w:rPr>
        <w:t xml:space="preserve"> DE MARZO </w:t>
      </w:r>
      <w:r w:rsidR="00B33ECC">
        <w:rPr>
          <w:rFonts w:cs="Arial"/>
          <w:b/>
          <w:bCs/>
          <w:sz w:val="24"/>
          <w:szCs w:val="24"/>
        </w:rPr>
        <w:t>DE 2018</w:t>
      </w:r>
      <w:r w:rsidR="009A10C3">
        <w:rPr>
          <w:rFonts w:cs="Arial"/>
          <w:b/>
          <w:bCs/>
          <w:sz w:val="24"/>
          <w:szCs w:val="24"/>
        </w:rPr>
        <w:t xml:space="preserve"> </w:t>
      </w:r>
      <w:r w:rsidR="00C2637A" w:rsidRPr="00543BBC">
        <w:rPr>
          <w:rFonts w:cs="Arial"/>
          <w:b/>
          <w:bCs/>
          <w:sz w:val="24"/>
          <w:szCs w:val="24"/>
        </w:rPr>
        <w:t>DOS</w:t>
      </w:r>
      <w:r w:rsidR="00C2637A">
        <w:rPr>
          <w:rFonts w:cs="Arial"/>
          <w:b/>
          <w:bCs/>
          <w:sz w:val="24"/>
          <w:szCs w:val="24"/>
        </w:rPr>
        <w:t xml:space="preserve"> MIL </w:t>
      </w:r>
      <w:r w:rsidR="00FF32DC">
        <w:rPr>
          <w:rFonts w:cs="Arial"/>
          <w:b/>
          <w:bCs/>
          <w:sz w:val="24"/>
          <w:szCs w:val="24"/>
        </w:rPr>
        <w:t>DIECIOCHO</w:t>
      </w:r>
      <w:r w:rsidRPr="002C4138">
        <w:rPr>
          <w:rFonts w:cs="Arial"/>
          <w:bCs/>
          <w:sz w:val="24"/>
          <w:szCs w:val="24"/>
        </w:rPr>
        <w:t>. - - - - - - - - - - - - - - - - - - - - - - - - - -</w:t>
      </w:r>
      <w:r>
        <w:rPr>
          <w:rFonts w:cs="Arial"/>
          <w:bCs/>
          <w:sz w:val="24"/>
          <w:szCs w:val="24"/>
        </w:rPr>
        <w:t xml:space="preserve"> - - - - - - - - - - -</w:t>
      </w:r>
      <w:r w:rsidRPr="002C4138">
        <w:rPr>
          <w:rFonts w:cs="Arial"/>
          <w:bCs/>
          <w:sz w:val="24"/>
          <w:szCs w:val="24"/>
        </w:rPr>
        <w:t xml:space="preserve"> - -</w:t>
      </w:r>
      <w:r>
        <w:rPr>
          <w:rFonts w:cs="Arial"/>
          <w:bCs/>
          <w:sz w:val="24"/>
          <w:szCs w:val="24"/>
        </w:rPr>
        <w:t xml:space="preserve"> </w:t>
      </w:r>
      <w:r w:rsidR="009A10C3">
        <w:rPr>
          <w:rFonts w:cs="Arial"/>
          <w:bCs/>
          <w:sz w:val="24"/>
          <w:szCs w:val="24"/>
        </w:rPr>
        <w:t xml:space="preserve">- - - - - - - - </w:t>
      </w:r>
    </w:p>
    <w:p w:rsidR="00171E5A" w:rsidRDefault="00171E5A" w:rsidP="00171E5A">
      <w:pPr>
        <w:pStyle w:val="corte3centro"/>
        <w:ind w:firstLine="567"/>
        <w:jc w:val="both"/>
        <w:rPr>
          <w:rFonts w:cs="Arial"/>
          <w:b w:val="0"/>
          <w:sz w:val="24"/>
          <w:szCs w:val="24"/>
          <w:lang w:val="es-MX"/>
        </w:rPr>
      </w:pPr>
      <w:r w:rsidRPr="006C596F">
        <w:rPr>
          <w:rFonts w:cs="Arial"/>
          <w:bCs/>
          <w:sz w:val="24"/>
          <w:szCs w:val="24"/>
          <w:lang w:val="es-MX"/>
        </w:rPr>
        <w:t>VISTOS</w:t>
      </w:r>
      <w:r>
        <w:rPr>
          <w:rFonts w:cs="Arial"/>
          <w:bCs/>
          <w:sz w:val="24"/>
          <w:szCs w:val="24"/>
          <w:lang w:val="es-MX"/>
        </w:rPr>
        <w:t>,</w:t>
      </w:r>
      <w:r w:rsidRPr="006C596F">
        <w:rPr>
          <w:rFonts w:cs="Arial"/>
          <w:b w:val="0"/>
          <w:sz w:val="24"/>
          <w:szCs w:val="24"/>
          <w:lang w:val="es-MX"/>
        </w:rPr>
        <w:t xml:space="preserve"> </w:t>
      </w:r>
      <w:r w:rsidRPr="00225B64">
        <w:rPr>
          <w:rFonts w:cs="Arial"/>
          <w:b w:val="0"/>
          <w:sz w:val="24"/>
          <w:szCs w:val="24"/>
          <w:lang w:val="es-MX"/>
        </w:rPr>
        <w:t>para resolver los autos del juicio de nulidad número</w:t>
      </w:r>
      <w:r w:rsidR="00083D34">
        <w:rPr>
          <w:rFonts w:cs="Arial"/>
          <w:sz w:val="24"/>
          <w:szCs w:val="24"/>
          <w:lang w:val="es-MX"/>
        </w:rPr>
        <w:t xml:space="preserve"> </w:t>
      </w:r>
      <w:r w:rsidR="006B6A2A">
        <w:rPr>
          <w:rFonts w:cs="Arial"/>
          <w:sz w:val="24"/>
          <w:szCs w:val="24"/>
          <w:lang w:val="es-MX"/>
        </w:rPr>
        <w:t>0028/2017</w:t>
      </w:r>
      <w:r w:rsidR="006A61F0">
        <w:rPr>
          <w:rFonts w:cs="Arial"/>
          <w:sz w:val="24"/>
          <w:szCs w:val="24"/>
          <w:lang w:val="es-MX"/>
        </w:rPr>
        <w:t>,</w:t>
      </w:r>
      <w:r>
        <w:rPr>
          <w:rFonts w:cs="Arial"/>
          <w:sz w:val="24"/>
          <w:szCs w:val="24"/>
          <w:lang w:val="es-MX"/>
        </w:rPr>
        <w:t xml:space="preserve"> </w:t>
      </w:r>
      <w:r w:rsidRPr="002C4138">
        <w:rPr>
          <w:rFonts w:cs="Arial"/>
          <w:b w:val="0"/>
          <w:sz w:val="24"/>
          <w:szCs w:val="24"/>
          <w:lang w:val="es-MX"/>
        </w:rPr>
        <w:t>promovido por</w:t>
      </w:r>
      <w:r w:rsidRPr="006C7278">
        <w:rPr>
          <w:rFonts w:cs="Arial"/>
          <w:sz w:val="24"/>
          <w:szCs w:val="24"/>
          <w:lang w:val="es-MX"/>
        </w:rPr>
        <w:t xml:space="preserve"> </w:t>
      </w:r>
      <w:r w:rsidR="00C72FE0">
        <w:rPr>
          <w:rFonts w:cs="Arial"/>
          <w:sz w:val="24"/>
          <w:szCs w:val="24"/>
          <w:lang w:val="es-MX"/>
        </w:rPr>
        <w:t>**********************************</w:t>
      </w:r>
      <w:r w:rsidR="006A61F0" w:rsidRPr="007A26FA">
        <w:rPr>
          <w:rFonts w:cs="Arial"/>
          <w:b w:val="0"/>
          <w:sz w:val="24"/>
          <w:szCs w:val="24"/>
          <w:lang w:val="es-MX"/>
        </w:rPr>
        <w:t>,</w:t>
      </w:r>
      <w:r w:rsidR="006A61F0">
        <w:rPr>
          <w:rFonts w:cs="Arial"/>
          <w:sz w:val="24"/>
          <w:szCs w:val="24"/>
          <w:lang w:val="es-MX"/>
        </w:rPr>
        <w:t xml:space="preserve"> </w:t>
      </w:r>
      <w:r>
        <w:rPr>
          <w:rFonts w:cs="Arial"/>
          <w:b w:val="0"/>
          <w:sz w:val="24"/>
          <w:szCs w:val="24"/>
          <w:lang w:val="es-MX"/>
        </w:rPr>
        <w:t>en</w:t>
      </w:r>
      <w:r w:rsidR="009A10C3">
        <w:rPr>
          <w:rFonts w:cs="Arial"/>
          <w:b w:val="0"/>
          <w:sz w:val="24"/>
          <w:szCs w:val="24"/>
          <w:lang w:val="es-MX"/>
        </w:rPr>
        <w:t xml:space="preserve"> co</w:t>
      </w:r>
      <w:r w:rsidRPr="006C596F">
        <w:rPr>
          <w:rFonts w:cs="Arial"/>
          <w:b w:val="0"/>
          <w:sz w:val="24"/>
          <w:szCs w:val="24"/>
          <w:lang w:val="es-MX"/>
        </w:rPr>
        <w:t xml:space="preserve">ntra </w:t>
      </w:r>
      <w:r w:rsidR="00B33ECC">
        <w:rPr>
          <w:rFonts w:cs="Arial"/>
          <w:b w:val="0"/>
          <w:sz w:val="24"/>
          <w:szCs w:val="24"/>
          <w:lang w:val="es-MX"/>
        </w:rPr>
        <w:t>del</w:t>
      </w:r>
      <w:r w:rsidR="006B6A2A">
        <w:rPr>
          <w:rFonts w:cs="Arial"/>
          <w:sz w:val="24"/>
          <w:szCs w:val="24"/>
          <w:lang w:val="es-MX"/>
        </w:rPr>
        <w:t xml:space="preserve"> DIRECTOR GENERAL DE LA OFICINA DE PENSIONES DEL GOBIERNO DEL ESTADO</w:t>
      </w:r>
      <w:r>
        <w:rPr>
          <w:rFonts w:cs="Arial"/>
          <w:sz w:val="24"/>
          <w:szCs w:val="24"/>
          <w:lang w:val="es-MX"/>
        </w:rPr>
        <w:t>; y.</w:t>
      </w:r>
      <w:r>
        <w:rPr>
          <w:rFonts w:cs="Arial"/>
          <w:b w:val="0"/>
          <w:sz w:val="24"/>
          <w:szCs w:val="24"/>
          <w:lang w:val="es-MX"/>
        </w:rPr>
        <w:t xml:space="preserve"> </w:t>
      </w:r>
    </w:p>
    <w:p w:rsidR="00926030" w:rsidRPr="004D6B28" w:rsidRDefault="00926030" w:rsidP="00926030">
      <w:pPr>
        <w:pStyle w:val="Sinespaciado"/>
        <w:spacing w:line="360" w:lineRule="auto"/>
      </w:pPr>
      <w:bookmarkStart w:id="0" w:name="_GoBack"/>
      <w:bookmarkEnd w:id="0"/>
    </w:p>
    <w:p w:rsidR="00171E5A" w:rsidRDefault="00102229" w:rsidP="00171E5A">
      <w:pPr>
        <w:pStyle w:val="corte3centro"/>
        <w:rPr>
          <w:rFonts w:cs="Arial"/>
          <w:bCs/>
          <w:sz w:val="24"/>
          <w:szCs w:val="24"/>
          <w:lang w:val="es-MX"/>
        </w:rPr>
      </w:pPr>
      <w:r>
        <w:rPr>
          <w:rFonts w:cs="Arial"/>
          <w:bCs/>
          <w:sz w:val="24"/>
          <w:szCs w:val="24"/>
          <w:lang w:val="es-MX"/>
        </w:rPr>
        <w:t>A N T E C E D E N T E S</w:t>
      </w:r>
    </w:p>
    <w:p w:rsidR="00812DAE" w:rsidRPr="00167EEE" w:rsidRDefault="00812DAE" w:rsidP="00171E5A">
      <w:pPr>
        <w:pStyle w:val="corte3centro"/>
        <w:rPr>
          <w:rFonts w:cs="Arial"/>
          <w:bCs/>
          <w:sz w:val="24"/>
          <w:szCs w:val="24"/>
          <w:lang w:val="es-MX"/>
        </w:rPr>
      </w:pPr>
    </w:p>
    <w:p w:rsidR="00D566ED" w:rsidRPr="00BD2902" w:rsidRDefault="00C2637A" w:rsidP="00D566ED">
      <w:pPr>
        <w:spacing w:line="360" w:lineRule="auto"/>
        <w:ind w:right="51" w:firstLine="567"/>
        <w:jc w:val="both"/>
        <w:rPr>
          <w:rFonts w:ascii="Arial" w:hAnsi="Arial" w:cs="Arial"/>
          <w:b/>
          <w:lang w:val="es-ES" w:eastAsia="es-ES"/>
        </w:rPr>
      </w:pPr>
      <w:r>
        <w:rPr>
          <w:rFonts w:ascii="Arial" w:hAnsi="Arial" w:cs="Arial"/>
          <w:bCs/>
        </w:rPr>
        <w:t xml:space="preserve"> </w:t>
      </w:r>
      <w:r w:rsidR="00FF32DC">
        <w:rPr>
          <w:rFonts w:ascii="Arial" w:hAnsi="Arial" w:cs="Arial"/>
          <w:b/>
          <w:bCs/>
          <w:lang w:val="es-ES" w:eastAsia="es-ES"/>
        </w:rPr>
        <w:t>PRIMERO.</w:t>
      </w:r>
      <w:r w:rsidR="00FF4E90">
        <w:rPr>
          <w:rFonts w:ascii="Arial" w:hAnsi="Arial" w:cs="Arial"/>
          <w:b/>
          <w:bCs/>
          <w:lang w:val="es-ES" w:eastAsia="es-ES"/>
        </w:rPr>
        <w:t xml:space="preserve"> PRESENTACIÓN Y DATOS DE LA DEMANDA. </w:t>
      </w:r>
      <w:r w:rsidR="00D566ED" w:rsidRPr="00BD2902">
        <w:rPr>
          <w:rFonts w:ascii="Arial" w:hAnsi="Arial" w:cs="Arial"/>
          <w:lang w:eastAsia="es-ES"/>
        </w:rPr>
        <w:t xml:space="preserve">Por escrito recibido el </w:t>
      </w:r>
      <w:r w:rsidR="00D566ED">
        <w:rPr>
          <w:rFonts w:ascii="Arial" w:hAnsi="Arial" w:cs="Arial"/>
          <w:lang w:eastAsia="es-ES"/>
        </w:rPr>
        <w:t xml:space="preserve">27 veintisiete de marzo </w:t>
      </w:r>
      <w:r w:rsidR="00D566ED" w:rsidRPr="00BD2902">
        <w:rPr>
          <w:rFonts w:ascii="Arial" w:hAnsi="Arial" w:cs="Arial"/>
          <w:lang w:eastAsia="es-ES"/>
        </w:rPr>
        <w:t xml:space="preserve"> de 2017 dos mil diecisiete, e</w:t>
      </w:r>
      <w:r w:rsidR="00D566ED" w:rsidRPr="00BD2902">
        <w:rPr>
          <w:rFonts w:ascii="Arial" w:hAnsi="Arial" w:cs="Arial"/>
          <w:lang w:val="es-ES_tradnl" w:eastAsia="es-ES"/>
        </w:rPr>
        <w:t xml:space="preserve">n la Oficialía de Partes Común </w:t>
      </w:r>
      <w:r w:rsidR="00102229">
        <w:rPr>
          <w:rFonts w:ascii="Arial" w:hAnsi="Arial" w:cs="Arial"/>
          <w:lang w:val="es-ES_tradnl" w:eastAsia="es-ES"/>
        </w:rPr>
        <w:t>del extinto Tribunal de lo Contencioso Administrativo y de Cuentas del Poder Judicial del Estado, ahora Tribunal de Justicia Administrativa del Estado</w:t>
      </w:r>
      <w:r w:rsidR="00D566ED" w:rsidRPr="00BD2902">
        <w:rPr>
          <w:rFonts w:ascii="Arial" w:hAnsi="Arial" w:cs="Arial"/>
          <w:lang w:eastAsia="es-ES"/>
        </w:rPr>
        <w:t xml:space="preserve">, </w:t>
      </w:r>
      <w:r w:rsidR="00C72FE0">
        <w:rPr>
          <w:rFonts w:cs="Arial"/>
        </w:rPr>
        <w:t>***************************</w:t>
      </w:r>
      <w:r w:rsidR="00D566ED" w:rsidRPr="00BD2902">
        <w:rPr>
          <w:rFonts w:ascii="Arial" w:hAnsi="Arial" w:cs="Arial"/>
          <w:lang w:eastAsia="es-ES"/>
        </w:rPr>
        <w:t>,</w:t>
      </w:r>
      <w:r w:rsidR="00D566ED" w:rsidRPr="00BD2902">
        <w:rPr>
          <w:rFonts w:ascii="Arial" w:hAnsi="Arial" w:cs="Arial"/>
          <w:lang w:val="es-ES_tradnl" w:eastAsia="es-ES"/>
        </w:rPr>
        <w:t xml:space="preserve"> </w:t>
      </w:r>
      <w:r w:rsidR="00D566ED" w:rsidRPr="00BD2902">
        <w:rPr>
          <w:rFonts w:ascii="Arial" w:hAnsi="Arial" w:cs="Arial"/>
          <w:b/>
          <w:lang w:val="es-ES_tradnl" w:eastAsia="es-ES"/>
        </w:rPr>
        <w:t xml:space="preserve">demandó la nulidad </w:t>
      </w:r>
      <w:r w:rsidR="00C22624">
        <w:rPr>
          <w:rFonts w:ascii="Arial" w:hAnsi="Arial" w:cs="Arial"/>
          <w:lang w:val="es-ES" w:eastAsia="es-ES"/>
        </w:rPr>
        <w:t xml:space="preserve">del </w:t>
      </w:r>
      <w:r w:rsidR="00D566ED" w:rsidRPr="00BD2902">
        <w:rPr>
          <w:rFonts w:ascii="Arial" w:hAnsi="Arial" w:cs="Arial"/>
          <w:lang w:val="es-ES" w:eastAsia="es-ES"/>
        </w:rPr>
        <w:t xml:space="preserve"> oficio número</w:t>
      </w:r>
      <w:r w:rsidR="00D566ED" w:rsidRPr="00BD2902">
        <w:rPr>
          <w:rFonts w:ascii="Arial" w:hAnsi="Arial" w:cs="Arial"/>
          <w:b/>
          <w:lang w:val="es-ES" w:eastAsia="es-ES"/>
        </w:rPr>
        <w:t xml:space="preserve"> OP/DG/</w:t>
      </w:r>
      <w:r w:rsidR="00C72FE0">
        <w:rPr>
          <w:rFonts w:ascii="Arial" w:hAnsi="Arial" w:cs="Arial"/>
          <w:b/>
          <w:lang w:val="es-ES" w:eastAsia="es-ES"/>
        </w:rPr>
        <w:t>****</w:t>
      </w:r>
      <w:r w:rsidR="00D566ED" w:rsidRPr="00BD2902">
        <w:rPr>
          <w:rFonts w:ascii="Arial" w:hAnsi="Arial" w:cs="Arial"/>
          <w:b/>
          <w:lang w:val="es-ES" w:eastAsia="es-ES"/>
        </w:rPr>
        <w:t>/2017</w:t>
      </w:r>
      <w:r w:rsidR="00D566ED" w:rsidRPr="00BD2902">
        <w:rPr>
          <w:rFonts w:ascii="Arial" w:hAnsi="Arial" w:cs="Arial"/>
          <w:lang w:val="es-ES" w:eastAsia="es-ES"/>
        </w:rPr>
        <w:t>,</w:t>
      </w:r>
      <w:r w:rsidR="00D566ED" w:rsidRPr="00BD2902">
        <w:rPr>
          <w:rFonts w:ascii="Arial" w:hAnsi="Arial" w:cs="Arial"/>
          <w:b/>
          <w:lang w:val="es-ES" w:eastAsia="es-ES"/>
        </w:rPr>
        <w:t xml:space="preserve"> </w:t>
      </w:r>
      <w:r w:rsidR="00D566ED" w:rsidRPr="00BD2902">
        <w:rPr>
          <w:rFonts w:ascii="Arial" w:hAnsi="Arial" w:cs="Arial"/>
          <w:lang w:val="es-ES" w:eastAsia="es-ES"/>
        </w:rPr>
        <w:t xml:space="preserve">de </w:t>
      </w:r>
      <w:r w:rsidR="00005C81" w:rsidRPr="00005C81">
        <w:rPr>
          <w:rFonts w:ascii="Arial" w:hAnsi="Arial" w:cs="Arial"/>
          <w:color w:val="000000" w:themeColor="text1"/>
          <w:lang w:val="es-ES" w:eastAsia="es-ES"/>
        </w:rPr>
        <w:t>****************</w:t>
      </w:r>
      <w:r w:rsidR="00FF32DC" w:rsidRPr="004A1FCC">
        <w:rPr>
          <w:rFonts w:ascii="Arial" w:hAnsi="Arial" w:cs="Arial"/>
          <w:color w:val="FF0000"/>
          <w:lang w:val="es-ES" w:eastAsia="es-ES"/>
        </w:rPr>
        <w:t xml:space="preserve"> </w:t>
      </w:r>
      <w:r w:rsidR="00FF32DC">
        <w:rPr>
          <w:rFonts w:ascii="Arial" w:hAnsi="Arial" w:cs="Arial"/>
          <w:lang w:val="es-ES" w:eastAsia="es-ES"/>
        </w:rPr>
        <w:t>de</w:t>
      </w:r>
      <w:r w:rsidR="00D566ED" w:rsidRPr="00BD2902">
        <w:rPr>
          <w:rFonts w:ascii="Arial" w:hAnsi="Arial" w:cs="Arial"/>
          <w:lang w:val="es-ES" w:eastAsia="es-ES"/>
        </w:rPr>
        <w:t xml:space="preserve"> </w:t>
      </w:r>
      <w:r w:rsidR="00C22624">
        <w:rPr>
          <w:rFonts w:ascii="Arial" w:hAnsi="Arial" w:cs="Arial"/>
          <w:lang w:val="es-ES" w:eastAsia="es-ES"/>
        </w:rPr>
        <w:t>2017 dos mil diecisiete; emitido</w:t>
      </w:r>
      <w:r w:rsidR="00D566ED" w:rsidRPr="00BD2902">
        <w:rPr>
          <w:rFonts w:ascii="Arial" w:hAnsi="Arial" w:cs="Arial"/>
          <w:lang w:val="es-ES" w:eastAsia="es-ES"/>
        </w:rPr>
        <w:t xml:space="preserve"> por el </w:t>
      </w:r>
      <w:r w:rsidR="00D566ED" w:rsidRPr="00BD2902">
        <w:rPr>
          <w:rFonts w:ascii="Arial" w:hAnsi="Arial" w:cs="Arial"/>
          <w:b/>
          <w:lang w:val="es-ES" w:eastAsia="es-ES"/>
        </w:rPr>
        <w:t>Director General de la Oficina de Pensiones del Gobierno del Estado.</w:t>
      </w:r>
      <w:r w:rsidR="00102229">
        <w:rPr>
          <w:rFonts w:ascii="Arial" w:hAnsi="Arial" w:cs="Arial"/>
          <w:b/>
          <w:lang w:val="es-ES" w:eastAsia="es-ES"/>
        </w:rPr>
        <w:t xml:space="preserve"> - </w:t>
      </w:r>
      <w:r w:rsidR="00005C81">
        <w:rPr>
          <w:rFonts w:ascii="Arial" w:hAnsi="Arial" w:cs="Arial"/>
          <w:b/>
          <w:lang w:val="es-ES" w:eastAsia="es-ES"/>
        </w:rPr>
        <w:t xml:space="preserve">- - - - - </w:t>
      </w:r>
    </w:p>
    <w:p w:rsidR="00543BBC" w:rsidRDefault="00543BBC" w:rsidP="00543BBC">
      <w:pPr>
        <w:spacing w:line="360" w:lineRule="auto"/>
        <w:ind w:right="51"/>
        <w:jc w:val="both"/>
        <w:rPr>
          <w:rFonts w:ascii="Arial" w:hAnsi="Arial" w:cs="Arial"/>
          <w:bCs/>
          <w:color w:val="000000" w:themeColor="text1"/>
        </w:rPr>
      </w:pPr>
    </w:p>
    <w:p w:rsidR="0001033B" w:rsidRPr="00ED0AC6" w:rsidRDefault="00FF4E90" w:rsidP="0001033B">
      <w:pPr>
        <w:spacing w:line="360" w:lineRule="auto"/>
        <w:ind w:right="51" w:firstLine="567"/>
        <w:jc w:val="both"/>
        <w:rPr>
          <w:rFonts w:ascii="Arial" w:hAnsi="Arial" w:cs="Arial"/>
        </w:rPr>
      </w:pPr>
      <w:r>
        <w:rPr>
          <w:rFonts w:ascii="Arial" w:hAnsi="Arial" w:cs="Arial"/>
          <w:b/>
          <w:lang w:val="es-ES" w:eastAsia="es-ES"/>
        </w:rPr>
        <w:t xml:space="preserve">SEGUNDO. ADMISIÓN DE LA DEMANDA. </w:t>
      </w:r>
      <w:r w:rsidR="0001033B">
        <w:rPr>
          <w:rFonts w:ascii="Arial" w:hAnsi="Arial" w:cs="Arial"/>
          <w:lang w:val="es-ES" w:eastAsia="es-ES"/>
        </w:rPr>
        <w:t>Mediante acuerdo</w:t>
      </w:r>
      <w:r w:rsidR="00ED6ADD" w:rsidRPr="00BD2902">
        <w:rPr>
          <w:rFonts w:ascii="Arial" w:hAnsi="Arial" w:cs="Arial"/>
          <w:lang w:val="es-ES" w:eastAsia="es-ES"/>
        </w:rPr>
        <w:t xml:space="preserve"> </w:t>
      </w:r>
      <w:r w:rsidR="00517CA8">
        <w:rPr>
          <w:rFonts w:ascii="Arial" w:hAnsi="Arial" w:cs="Arial"/>
          <w:lang w:val="es-ES" w:eastAsia="es-ES"/>
        </w:rPr>
        <w:t>de 27 veintisiete de marzo de  2017 dos mil diecisiete</w:t>
      </w:r>
      <w:r w:rsidR="00ED6ADD" w:rsidRPr="00BD2902">
        <w:rPr>
          <w:rFonts w:ascii="Arial" w:hAnsi="Arial" w:cs="Arial"/>
          <w:lang w:val="es-ES" w:eastAsia="es-ES"/>
        </w:rPr>
        <w:t xml:space="preserve">, </w:t>
      </w:r>
      <w:r w:rsidR="00ED6ADD" w:rsidRPr="00BD2902">
        <w:rPr>
          <w:rFonts w:ascii="Arial" w:hAnsi="Arial" w:cs="Arial"/>
          <w:b/>
          <w:lang w:val="es-ES" w:eastAsia="es-ES"/>
        </w:rPr>
        <w:t>se admitió a trámite la demanda</w:t>
      </w:r>
      <w:r w:rsidR="0001033B">
        <w:rPr>
          <w:rFonts w:ascii="Arial" w:hAnsi="Arial" w:cs="Arial"/>
          <w:lang w:val="es-ES" w:eastAsia="es-ES"/>
        </w:rPr>
        <w:t>;</w:t>
      </w:r>
      <w:r w:rsidR="00ED6ADD" w:rsidRPr="00BD2902">
        <w:rPr>
          <w:rFonts w:ascii="Arial" w:hAnsi="Arial" w:cs="Arial"/>
          <w:lang w:val="es-ES" w:eastAsia="es-ES"/>
        </w:rPr>
        <w:t xml:space="preserve"> </w:t>
      </w:r>
      <w:r w:rsidR="0001033B" w:rsidRPr="00ED0AC6">
        <w:rPr>
          <w:rFonts w:ascii="Arial" w:hAnsi="Arial" w:cs="Arial"/>
          <w:bCs/>
        </w:rPr>
        <w:t>con copia de la demanda y anexos s</w:t>
      </w:r>
      <w:r w:rsidR="0001033B" w:rsidRPr="00ED0AC6">
        <w:rPr>
          <w:rFonts w:ascii="Arial" w:hAnsi="Arial" w:cs="Arial"/>
        </w:rPr>
        <w:t xml:space="preserve">e ordenó notificar, emplazar y correr traslado a la autoridad demandada </w:t>
      </w:r>
      <w:r w:rsidR="00517CA8">
        <w:rPr>
          <w:rFonts w:ascii="Arial" w:hAnsi="Arial" w:cs="Arial"/>
        </w:rPr>
        <w:t>concediéndole</w:t>
      </w:r>
      <w:r w:rsidR="0001033B" w:rsidRPr="00ED0AC6">
        <w:rPr>
          <w:rFonts w:ascii="Arial" w:hAnsi="Arial" w:cs="Arial"/>
        </w:rPr>
        <w:t xml:space="preserve"> el plazo de nueve días </w:t>
      </w:r>
      <w:r w:rsidR="00517CA8">
        <w:rPr>
          <w:rFonts w:ascii="Arial" w:hAnsi="Arial" w:cs="Arial"/>
        </w:rPr>
        <w:t xml:space="preserve">hábiles para que </w:t>
      </w:r>
      <w:r w:rsidR="0001033B" w:rsidRPr="00ED0AC6">
        <w:rPr>
          <w:rFonts w:ascii="Arial" w:hAnsi="Arial" w:cs="Arial"/>
        </w:rPr>
        <w:t xml:space="preserve">emitiera su contestación, apercibida </w:t>
      </w:r>
      <w:r w:rsidR="0001033B">
        <w:rPr>
          <w:rFonts w:ascii="Arial" w:hAnsi="Arial" w:cs="Arial"/>
          <w:bCs/>
        </w:rPr>
        <w:t xml:space="preserve">que en caso de no contestar cada uno de los hechos planteados por el promovente, afirmándolos o negándolos, expresando que los ignora por no ser propios o exponiendo como ocurrieron, se considerarían presuntivamente ciertos los mismos, y </w:t>
      </w:r>
      <w:r w:rsidR="009B3D1E">
        <w:rPr>
          <w:rFonts w:ascii="Arial" w:hAnsi="Arial" w:cs="Arial"/>
          <w:bCs/>
        </w:rPr>
        <w:t xml:space="preserve">qué </w:t>
      </w:r>
      <w:r w:rsidR="00EB548D">
        <w:rPr>
          <w:rFonts w:ascii="Arial" w:hAnsi="Arial" w:cs="Arial"/>
          <w:bCs/>
        </w:rPr>
        <w:t xml:space="preserve">en </w:t>
      </w:r>
      <w:r w:rsidR="0001033B">
        <w:rPr>
          <w:rFonts w:ascii="Arial" w:hAnsi="Arial" w:cs="Arial"/>
          <w:bCs/>
        </w:rPr>
        <w:t>caso de no dar contestación a la demanda, se tendría por contestada en sentido afirmativo</w:t>
      </w:r>
      <w:r w:rsidR="0001033B">
        <w:rPr>
          <w:rFonts w:ascii="Arial" w:hAnsi="Arial" w:cs="Arial"/>
        </w:rPr>
        <w:t>.</w:t>
      </w:r>
      <w:r w:rsidR="0001033B" w:rsidRPr="00ED0AC6">
        <w:rPr>
          <w:rFonts w:ascii="Arial" w:hAnsi="Arial" w:cs="Arial"/>
        </w:rPr>
        <w:t xml:space="preserve"> </w:t>
      </w:r>
      <w:r w:rsidR="00517CA8">
        <w:rPr>
          <w:rFonts w:ascii="Arial" w:hAnsi="Arial" w:cs="Arial"/>
        </w:rPr>
        <w:t xml:space="preserve">Igual prevención se hizo de que acreditara su calidad de autoridad, exhibiendo </w:t>
      </w:r>
      <w:r w:rsidR="00814EE2">
        <w:rPr>
          <w:rFonts w:ascii="Arial" w:hAnsi="Arial" w:cs="Arial"/>
        </w:rPr>
        <w:t xml:space="preserve">copia debidamente certificada del nombramiento conferido y del en que constara la protesta de ley, y copias para traslado a su contraria. Se admitieron a la actora las pruebas ofrecidas consistentes en; </w:t>
      </w:r>
      <w:r w:rsidR="00814EE2">
        <w:rPr>
          <w:rFonts w:ascii="Arial" w:hAnsi="Arial" w:cs="Arial"/>
          <w:b/>
        </w:rPr>
        <w:t>1.</w:t>
      </w:r>
      <w:r w:rsidR="005A29A1">
        <w:rPr>
          <w:rFonts w:ascii="Arial" w:hAnsi="Arial" w:cs="Arial"/>
          <w:bCs/>
        </w:rPr>
        <w:t xml:space="preserve"> Original del oficio OP/DG/****</w:t>
      </w:r>
      <w:r w:rsidR="00814EE2" w:rsidRPr="007260E2">
        <w:rPr>
          <w:rFonts w:ascii="Arial" w:hAnsi="Arial" w:cs="Arial"/>
          <w:bCs/>
        </w:rPr>
        <w:t xml:space="preserve">/2017,  de </w:t>
      </w:r>
      <w:r w:rsidR="00005C81" w:rsidRPr="00005C81">
        <w:rPr>
          <w:rFonts w:ascii="Arial" w:hAnsi="Arial" w:cs="Arial"/>
          <w:bCs/>
          <w:color w:val="000000" w:themeColor="text1"/>
        </w:rPr>
        <w:t xml:space="preserve">**************** </w:t>
      </w:r>
      <w:r w:rsidR="00814EE2" w:rsidRPr="007260E2">
        <w:rPr>
          <w:rFonts w:ascii="Arial" w:hAnsi="Arial" w:cs="Arial"/>
          <w:bCs/>
        </w:rPr>
        <w:t>de 2017 dos mil diecisiete, suscrito por el Director General de la Oficina de Pensiones del Gobierno del Estado y copia al carb</w:t>
      </w:r>
      <w:r w:rsidR="001371BC">
        <w:rPr>
          <w:rFonts w:ascii="Arial" w:hAnsi="Arial" w:cs="Arial"/>
          <w:bCs/>
        </w:rPr>
        <w:t xml:space="preserve">ón de notificación personal de </w:t>
      </w:r>
      <w:r w:rsidR="00814EE2" w:rsidRPr="007260E2">
        <w:rPr>
          <w:rFonts w:ascii="Arial" w:hAnsi="Arial" w:cs="Arial"/>
          <w:bCs/>
        </w:rPr>
        <w:t xml:space="preserve">14 catorce de marzo de 2017 dos mil diecisiete </w:t>
      </w:r>
      <w:r w:rsidR="00814EE2" w:rsidRPr="007260E2">
        <w:rPr>
          <w:rFonts w:ascii="Arial" w:hAnsi="Arial" w:cs="Arial"/>
          <w:bCs/>
        </w:rPr>
        <w:lastRenderedPageBreak/>
        <w:t xml:space="preserve">(folio 9,10); </w:t>
      </w:r>
      <w:r w:rsidR="00814EE2" w:rsidRPr="007260E2">
        <w:rPr>
          <w:rFonts w:ascii="Arial" w:hAnsi="Arial" w:cs="Arial"/>
          <w:b/>
          <w:bCs/>
        </w:rPr>
        <w:t xml:space="preserve"> 2. </w:t>
      </w:r>
      <w:r w:rsidR="00814EE2" w:rsidRPr="007260E2">
        <w:rPr>
          <w:rFonts w:ascii="Arial" w:hAnsi="Arial" w:cs="Arial"/>
          <w:bCs/>
        </w:rPr>
        <w:t xml:space="preserve">Acuse de recibo del escrito de 28 veintiocho de febrero de 2017 dos mil diecisiete, consistente en solicitud  de devolución dirigido al Director General de la Oficina de Pensiones del Estado, con fecha de recepción 01 uno de marzo de 2017 dos mil diecisiete (folio 11);  el cual se precisa fue ofrecida por la parte actora como solicitud de devolución  de 01 uno de marzo de 2017 dos mil diecisiete; </w:t>
      </w:r>
      <w:r w:rsidR="00814EE2" w:rsidRPr="007260E2">
        <w:rPr>
          <w:rFonts w:ascii="Arial" w:hAnsi="Arial" w:cs="Arial"/>
          <w:b/>
          <w:bCs/>
        </w:rPr>
        <w:t xml:space="preserve">3. </w:t>
      </w:r>
      <w:r w:rsidR="005A29A1">
        <w:rPr>
          <w:rFonts w:ascii="Arial" w:hAnsi="Arial" w:cs="Arial"/>
          <w:bCs/>
        </w:rPr>
        <w:t xml:space="preserve"> Original del oficio OP/DG/****</w:t>
      </w:r>
      <w:r w:rsidR="00814EE2" w:rsidRPr="007260E2">
        <w:rPr>
          <w:rFonts w:ascii="Arial" w:hAnsi="Arial" w:cs="Arial"/>
          <w:bCs/>
        </w:rPr>
        <w:t xml:space="preserve">/13, consistente en dictamen de pensión por jubilación, signado por el Director General de la Oficina de Pensiones del Estado, (folio 12); </w:t>
      </w:r>
      <w:r w:rsidR="00814EE2" w:rsidRPr="007260E2">
        <w:rPr>
          <w:rFonts w:ascii="Arial" w:hAnsi="Arial" w:cs="Arial"/>
          <w:b/>
          <w:bCs/>
        </w:rPr>
        <w:t xml:space="preserve">4. </w:t>
      </w:r>
      <w:r w:rsidR="00814EE2" w:rsidRPr="007260E2">
        <w:rPr>
          <w:rFonts w:ascii="Arial" w:hAnsi="Arial" w:cs="Arial"/>
          <w:bCs/>
        </w:rPr>
        <w:t xml:space="preserve">34 Comprobantes de pago correspondientes al periodo comprendido del 1 uno de junio al 31 treinta y uno de diciembre de 2014 dos mil catorce, del 1 uno de enero al 31 treinta y uno de agosto, del 1 uno de octubre al 31 treinta y uno  de diciembre todos del año 2015 y del 1 uno de enero al 30 treinta de abril de 2016 dos mil dieciséis, (folios 13 al 24); </w:t>
      </w:r>
      <w:r w:rsidR="00814EE2" w:rsidRPr="007260E2">
        <w:rPr>
          <w:rFonts w:ascii="Arial" w:hAnsi="Arial" w:cs="Arial"/>
          <w:b/>
          <w:bCs/>
        </w:rPr>
        <w:t xml:space="preserve">5. </w:t>
      </w:r>
      <w:r w:rsidR="00814EE2" w:rsidRPr="007260E2">
        <w:rPr>
          <w:rFonts w:ascii="Arial" w:hAnsi="Arial" w:cs="Arial"/>
          <w:bCs/>
        </w:rPr>
        <w:t xml:space="preserve"> Copia certificada de la resolución de  30 treinta de mayo de  2016 dos mil dieciséis,  dictado en el expediente de amparo indirecto </w:t>
      </w:r>
      <w:r w:rsidR="00005C81">
        <w:rPr>
          <w:rFonts w:ascii="Arial" w:hAnsi="Arial" w:cs="Arial"/>
          <w:bCs/>
          <w:color w:val="000000" w:themeColor="text1"/>
        </w:rPr>
        <w:t>**********</w:t>
      </w:r>
      <w:r w:rsidR="00814EE2" w:rsidRPr="007260E2">
        <w:rPr>
          <w:rFonts w:ascii="Arial" w:hAnsi="Arial" w:cs="Arial"/>
          <w:bCs/>
        </w:rPr>
        <w:t xml:space="preserve">, del índice del Juzgado </w:t>
      </w:r>
      <w:r w:rsidR="00005C81">
        <w:rPr>
          <w:rFonts w:ascii="Arial" w:hAnsi="Arial" w:cs="Arial"/>
          <w:bCs/>
          <w:color w:val="000000" w:themeColor="text1"/>
        </w:rPr>
        <w:t>********</w:t>
      </w:r>
      <w:r w:rsidR="00814EE2" w:rsidRPr="007260E2">
        <w:rPr>
          <w:rFonts w:ascii="Arial" w:hAnsi="Arial" w:cs="Arial"/>
          <w:bCs/>
        </w:rPr>
        <w:t xml:space="preserve"> de Distrito en el Estado, (folio 25 a 31); </w:t>
      </w:r>
      <w:r w:rsidR="00814EE2" w:rsidRPr="007260E2">
        <w:rPr>
          <w:rFonts w:ascii="Arial" w:hAnsi="Arial" w:cs="Arial"/>
          <w:b/>
          <w:bCs/>
        </w:rPr>
        <w:t xml:space="preserve">6. </w:t>
      </w:r>
      <w:r w:rsidR="00814EE2" w:rsidRPr="007260E2">
        <w:rPr>
          <w:rFonts w:ascii="Arial" w:hAnsi="Arial" w:cs="Arial"/>
          <w:bCs/>
        </w:rPr>
        <w:t xml:space="preserve"> La presuncional legal y humana; y </w:t>
      </w:r>
      <w:r w:rsidR="00814EE2" w:rsidRPr="007260E2">
        <w:rPr>
          <w:rFonts w:ascii="Arial" w:hAnsi="Arial" w:cs="Arial"/>
        </w:rPr>
        <w:t xml:space="preserve"> </w:t>
      </w:r>
      <w:r w:rsidR="00814EE2" w:rsidRPr="007260E2">
        <w:rPr>
          <w:rFonts w:ascii="Arial" w:hAnsi="Arial" w:cs="Arial"/>
          <w:b/>
        </w:rPr>
        <w:t>7.</w:t>
      </w:r>
      <w:r w:rsidR="00814EE2" w:rsidRPr="007260E2">
        <w:rPr>
          <w:rFonts w:ascii="Arial" w:hAnsi="Arial" w:cs="Arial"/>
          <w:bCs/>
        </w:rPr>
        <w:t xml:space="preserve"> La instrumental de actuaciones</w:t>
      </w:r>
      <w:r w:rsidR="00814EE2">
        <w:rPr>
          <w:rFonts w:ascii="Arial" w:hAnsi="Arial" w:cs="Arial"/>
          <w:bCs/>
        </w:rPr>
        <w:t>.</w:t>
      </w:r>
      <w:r w:rsidR="0001033B" w:rsidRPr="00ED0AC6">
        <w:rPr>
          <w:rFonts w:ascii="Arial" w:hAnsi="Arial" w:cs="Arial"/>
        </w:rPr>
        <w:t xml:space="preserve"> - - - - - - - - - </w:t>
      </w:r>
      <w:r w:rsidR="0001033B">
        <w:rPr>
          <w:rFonts w:ascii="Arial" w:hAnsi="Arial" w:cs="Arial"/>
        </w:rPr>
        <w:t xml:space="preserve">- - - - - - - - </w:t>
      </w:r>
      <w:r>
        <w:rPr>
          <w:rFonts w:ascii="Arial" w:hAnsi="Arial" w:cs="Arial"/>
        </w:rPr>
        <w:t xml:space="preserve">- - - - - - - - </w:t>
      </w:r>
      <w:r w:rsidR="00005C81">
        <w:rPr>
          <w:rFonts w:ascii="Arial" w:hAnsi="Arial" w:cs="Arial"/>
        </w:rPr>
        <w:t xml:space="preserve">- - - - - - - - - - - - - - </w:t>
      </w:r>
    </w:p>
    <w:p w:rsidR="003D2EEC" w:rsidRDefault="003D2EEC" w:rsidP="0001033B">
      <w:pPr>
        <w:spacing w:line="360" w:lineRule="auto"/>
        <w:ind w:right="51" w:firstLine="567"/>
        <w:jc w:val="both"/>
        <w:rPr>
          <w:rFonts w:ascii="Arial" w:hAnsi="Arial" w:cs="Arial"/>
          <w:b/>
        </w:rPr>
      </w:pPr>
    </w:p>
    <w:p w:rsidR="00E90318" w:rsidRDefault="00FF4E90" w:rsidP="006F7B4D">
      <w:pPr>
        <w:tabs>
          <w:tab w:val="left" w:pos="1701"/>
        </w:tabs>
        <w:spacing w:line="360" w:lineRule="auto"/>
        <w:ind w:right="51" w:firstLine="709"/>
        <w:jc w:val="both"/>
        <w:rPr>
          <w:rFonts w:ascii="Arial" w:hAnsi="Arial" w:cs="Arial"/>
        </w:rPr>
      </w:pPr>
      <w:r>
        <w:rPr>
          <w:rFonts w:ascii="Arial" w:hAnsi="Arial" w:cs="Arial"/>
          <w:b/>
          <w:bCs/>
        </w:rPr>
        <w:t>TERCERO. TRAMITE DEL JUICIO</w:t>
      </w:r>
      <w:r w:rsidR="0001033B">
        <w:rPr>
          <w:rFonts w:ascii="Arial" w:hAnsi="Arial" w:cs="Arial"/>
          <w:bCs/>
        </w:rPr>
        <w:t>.</w:t>
      </w:r>
      <w:r w:rsidR="00102F57" w:rsidRPr="00102F57">
        <w:rPr>
          <w:rFonts w:ascii="Arial" w:hAnsi="Arial" w:cs="Arial"/>
          <w:bCs/>
        </w:rPr>
        <w:t xml:space="preserve"> E</w:t>
      </w:r>
      <w:r>
        <w:rPr>
          <w:rFonts w:ascii="Arial" w:hAnsi="Arial" w:cs="Arial"/>
          <w:bCs/>
        </w:rPr>
        <w:t>mplazada la autoridad por auto datado el</w:t>
      </w:r>
      <w:r w:rsidR="00102F57" w:rsidRPr="00102F57">
        <w:rPr>
          <w:rFonts w:ascii="Arial" w:hAnsi="Arial" w:cs="Arial"/>
          <w:bCs/>
        </w:rPr>
        <w:t xml:space="preserve"> </w:t>
      </w:r>
      <w:r w:rsidR="00102F57">
        <w:rPr>
          <w:rFonts w:ascii="Arial" w:hAnsi="Arial" w:cs="Arial"/>
          <w:bCs/>
        </w:rPr>
        <w:t>23 veintitrés de mayo de 2017</w:t>
      </w:r>
      <w:r w:rsidR="0001033B">
        <w:rPr>
          <w:rFonts w:ascii="Arial" w:hAnsi="Arial" w:cs="Arial"/>
          <w:bCs/>
        </w:rPr>
        <w:t xml:space="preserve"> dos mil diecisiete</w:t>
      </w:r>
      <w:r w:rsidR="00102F57" w:rsidRPr="00102F57">
        <w:rPr>
          <w:rFonts w:ascii="Arial" w:hAnsi="Arial" w:cs="Arial"/>
          <w:bCs/>
        </w:rPr>
        <w:t>, se tuvo a</w:t>
      </w:r>
      <w:r w:rsidR="00102F57" w:rsidRPr="00102F57">
        <w:rPr>
          <w:rFonts w:ascii="Arial" w:hAnsi="Arial" w:cs="Arial"/>
        </w:rPr>
        <w:t>l DIRECTOR GENERAL DE LA OFICINA DE PENSIONES DEL GOBIERNO DEL ESTADO DE OAXACA</w:t>
      </w:r>
      <w:r w:rsidR="00102F57" w:rsidRPr="00102F57">
        <w:rPr>
          <w:rFonts w:ascii="Arial" w:hAnsi="Arial" w:cs="Arial"/>
          <w:bCs/>
        </w:rPr>
        <w:t xml:space="preserve">, </w:t>
      </w:r>
      <w:r w:rsidR="00102F57" w:rsidRPr="00102F57">
        <w:rPr>
          <w:rFonts w:ascii="Arial" w:hAnsi="Arial" w:cs="Arial"/>
        </w:rPr>
        <w:t>d</w:t>
      </w:r>
      <w:r w:rsidR="0001033B">
        <w:rPr>
          <w:rFonts w:ascii="Arial" w:hAnsi="Arial" w:cs="Arial"/>
        </w:rPr>
        <w:t xml:space="preserve">ando contestación a la demanda </w:t>
      </w:r>
      <w:r w:rsidR="00775EF4">
        <w:rPr>
          <w:rFonts w:ascii="Arial" w:hAnsi="Arial" w:cs="Arial"/>
        </w:rPr>
        <w:t xml:space="preserve"> al haber acreditado su personería, con base a la copia certificada que exhibió de su nombramiento y toma de protesta al cargo; se admitieron también como pruebas de su parte, las siguientes: </w:t>
      </w:r>
      <w:r w:rsidR="00775EF4" w:rsidRPr="007260E2">
        <w:rPr>
          <w:rFonts w:ascii="Arial" w:hAnsi="Arial" w:cs="Arial"/>
          <w:b/>
          <w:bCs/>
        </w:rPr>
        <w:t xml:space="preserve">1. </w:t>
      </w:r>
      <w:r w:rsidR="00775EF4" w:rsidRPr="007260E2">
        <w:rPr>
          <w:rFonts w:ascii="Arial" w:hAnsi="Arial" w:cs="Arial"/>
          <w:bCs/>
        </w:rPr>
        <w:t xml:space="preserve"> Copia certificada por el Notario Público número </w:t>
      </w:r>
      <w:r w:rsidR="00005C81">
        <w:rPr>
          <w:rFonts w:ascii="Arial" w:hAnsi="Arial" w:cs="Arial"/>
          <w:bCs/>
        </w:rPr>
        <w:t>********</w:t>
      </w:r>
      <w:r w:rsidR="00775EF4" w:rsidRPr="007260E2">
        <w:rPr>
          <w:rFonts w:ascii="Arial" w:hAnsi="Arial" w:cs="Arial"/>
          <w:bCs/>
        </w:rPr>
        <w:t xml:space="preserve"> en el Estado, de su nombramiento y toma de protesta al cargo, de 8 ocho de diciembre de 2016 dos mil dieciséis, (folio 47, 48); </w:t>
      </w:r>
      <w:r w:rsidR="00775EF4" w:rsidRPr="007260E2">
        <w:rPr>
          <w:rFonts w:ascii="Arial" w:hAnsi="Arial" w:cs="Arial"/>
          <w:b/>
          <w:bCs/>
        </w:rPr>
        <w:t xml:space="preserve"> 2. </w:t>
      </w:r>
      <w:r w:rsidR="00775EF4" w:rsidRPr="007260E2">
        <w:rPr>
          <w:rFonts w:ascii="Arial" w:hAnsi="Arial" w:cs="Arial"/>
          <w:bCs/>
        </w:rPr>
        <w:t xml:space="preserve">Copia </w:t>
      </w:r>
      <w:r w:rsidR="005A29A1">
        <w:rPr>
          <w:rFonts w:ascii="Arial" w:hAnsi="Arial" w:cs="Arial"/>
          <w:bCs/>
        </w:rPr>
        <w:t>certificada del oficio OP/DG/****</w:t>
      </w:r>
      <w:r w:rsidR="00775EF4" w:rsidRPr="007260E2">
        <w:rPr>
          <w:rFonts w:ascii="Arial" w:hAnsi="Arial" w:cs="Arial"/>
          <w:bCs/>
        </w:rPr>
        <w:t xml:space="preserve">/13,  de </w:t>
      </w:r>
      <w:r w:rsidR="00005C81">
        <w:rPr>
          <w:rFonts w:ascii="Arial" w:hAnsi="Arial" w:cs="Arial"/>
          <w:bCs/>
        </w:rPr>
        <w:t>************</w:t>
      </w:r>
      <w:r w:rsidR="00775EF4" w:rsidRPr="007260E2">
        <w:rPr>
          <w:rFonts w:ascii="Arial" w:hAnsi="Arial" w:cs="Arial"/>
          <w:bCs/>
        </w:rPr>
        <w:t xml:space="preserve"> de 2013 dos mil trece, suscrito por el Director General de la Oficina de Pensiones del Gobierno del Estado (folio 49, 50); </w:t>
      </w:r>
      <w:r w:rsidR="00775EF4" w:rsidRPr="007260E2">
        <w:rPr>
          <w:rFonts w:ascii="Arial" w:hAnsi="Arial" w:cs="Arial"/>
          <w:b/>
          <w:bCs/>
        </w:rPr>
        <w:t xml:space="preserve">3. </w:t>
      </w:r>
      <w:r w:rsidR="00775EF4" w:rsidRPr="007260E2">
        <w:rPr>
          <w:rFonts w:ascii="Arial" w:hAnsi="Arial" w:cs="Arial"/>
          <w:bCs/>
        </w:rPr>
        <w:t xml:space="preserve">Cuadernillo de copias certificadas constante de cuarenta fojas,  deducidas del expediente número </w:t>
      </w:r>
      <w:r w:rsidR="00005C81" w:rsidRPr="00005C81">
        <w:rPr>
          <w:rFonts w:ascii="Arial" w:hAnsi="Arial" w:cs="Arial"/>
          <w:bCs/>
          <w:color w:val="000000" w:themeColor="text1"/>
        </w:rPr>
        <w:t>**********</w:t>
      </w:r>
      <w:r w:rsidR="00775EF4" w:rsidRPr="004A1FCC">
        <w:rPr>
          <w:rFonts w:ascii="Arial" w:hAnsi="Arial" w:cs="Arial"/>
          <w:bCs/>
          <w:color w:val="FF0000"/>
        </w:rPr>
        <w:t xml:space="preserve"> </w:t>
      </w:r>
      <w:r w:rsidR="00775EF4" w:rsidRPr="007260E2">
        <w:rPr>
          <w:rFonts w:ascii="Arial" w:hAnsi="Arial" w:cs="Arial"/>
          <w:bCs/>
        </w:rPr>
        <w:t xml:space="preserve">radicado en el Juzgado </w:t>
      </w:r>
      <w:r w:rsidR="00775EF4" w:rsidRPr="00005C81">
        <w:rPr>
          <w:rFonts w:ascii="Arial" w:hAnsi="Arial" w:cs="Arial"/>
          <w:bCs/>
          <w:color w:val="000000" w:themeColor="text1"/>
        </w:rPr>
        <w:t>Octavo</w:t>
      </w:r>
      <w:r w:rsidR="00775EF4" w:rsidRPr="007260E2">
        <w:rPr>
          <w:rFonts w:ascii="Arial" w:hAnsi="Arial" w:cs="Arial"/>
          <w:bCs/>
        </w:rPr>
        <w:t xml:space="preserve"> de Distrito  en el Estado, (folio 56 a 95); </w:t>
      </w:r>
      <w:r w:rsidR="00775EF4" w:rsidRPr="007260E2">
        <w:rPr>
          <w:rFonts w:ascii="Arial" w:hAnsi="Arial" w:cs="Arial"/>
          <w:b/>
          <w:bCs/>
        </w:rPr>
        <w:t xml:space="preserve">4. </w:t>
      </w:r>
      <w:r w:rsidR="00775EF4" w:rsidRPr="007260E2">
        <w:rPr>
          <w:rFonts w:ascii="Arial" w:hAnsi="Arial" w:cs="Arial"/>
          <w:bCs/>
        </w:rPr>
        <w:t xml:space="preserve"> Cuadernillo certificado del expediente personal de la actora </w:t>
      </w:r>
      <w:r w:rsidR="005A29A1">
        <w:rPr>
          <w:rFonts w:cs="Arial"/>
        </w:rPr>
        <w:t>***************************</w:t>
      </w:r>
      <w:r w:rsidR="00775EF4" w:rsidRPr="007260E2">
        <w:rPr>
          <w:rFonts w:ascii="Arial" w:hAnsi="Arial" w:cs="Arial"/>
          <w:bCs/>
        </w:rPr>
        <w:t xml:space="preserve">, formado con la solicitud de  28 veintiocho de febrero de  2017 dos mil diecisiete, (folio 51-55);  </w:t>
      </w:r>
      <w:r w:rsidR="00775EF4" w:rsidRPr="007260E2">
        <w:rPr>
          <w:rFonts w:ascii="Arial" w:hAnsi="Arial" w:cs="Arial"/>
          <w:b/>
          <w:bCs/>
        </w:rPr>
        <w:t xml:space="preserve">5. </w:t>
      </w:r>
      <w:r w:rsidR="00775EF4" w:rsidRPr="007260E2">
        <w:rPr>
          <w:rFonts w:ascii="Arial" w:hAnsi="Arial" w:cs="Arial"/>
          <w:bCs/>
        </w:rPr>
        <w:t xml:space="preserve">La instrumental de actuaciones y </w:t>
      </w:r>
      <w:r w:rsidR="00775EF4" w:rsidRPr="007260E2">
        <w:rPr>
          <w:rFonts w:ascii="Arial" w:hAnsi="Arial" w:cs="Arial"/>
          <w:b/>
          <w:bCs/>
        </w:rPr>
        <w:t xml:space="preserve">6. </w:t>
      </w:r>
      <w:r w:rsidR="00775EF4" w:rsidRPr="007260E2">
        <w:rPr>
          <w:rFonts w:ascii="Arial" w:hAnsi="Arial" w:cs="Arial"/>
          <w:bCs/>
        </w:rPr>
        <w:t xml:space="preserve"> La presuncional Legal y Humana</w:t>
      </w:r>
      <w:r w:rsidR="00775EF4">
        <w:rPr>
          <w:rFonts w:ascii="Arial" w:hAnsi="Arial" w:cs="Arial"/>
          <w:bCs/>
        </w:rPr>
        <w:t>.</w:t>
      </w:r>
      <w:r w:rsidR="006F7B4D">
        <w:rPr>
          <w:rFonts w:ascii="Arial" w:hAnsi="Arial" w:cs="Arial"/>
        </w:rPr>
        <w:t xml:space="preserve"> E</w:t>
      </w:r>
      <w:r w:rsidR="00E62FD9">
        <w:rPr>
          <w:rFonts w:ascii="Arial" w:hAnsi="Arial" w:cs="Arial"/>
        </w:rPr>
        <w:t xml:space="preserve">n el mismo </w:t>
      </w:r>
      <w:r w:rsidR="00102F57" w:rsidRPr="00102F57">
        <w:rPr>
          <w:rFonts w:ascii="Arial" w:hAnsi="Arial" w:cs="Arial"/>
        </w:rPr>
        <w:t xml:space="preserve">proveído se </w:t>
      </w:r>
      <w:r w:rsidR="00102F57" w:rsidRPr="00102F57">
        <w:rPr>
          <w:rFonts w:ascii="Arial" w:hAnsi="Arial" w:cs="Arial"/>
          <w:lang w:val="es-ES"/>
        </w:rPr>
        <w:t xml:space="preserve">señaló </w:t>
      </w:r>
      <w:r w:rsidR="00102F57" w:rsidRPr="00102F57">
        <w:rPr>
          <w:rFonts w:ascii="Arial" w:hAnsi="Arial" w:cs="Arial"/>
        </w:rPr>
        <w:t xml:space="preserve">día y hora para la celebración de la audiencia de Ley.- - - - - - - - - - - - - - </w:t>
      </w:r>
      <w:r w:rsidR="00E62FD9">
        <w:rPr>
          <w:rFonts w:ascii="Arial" w:hAnsi="Arial" w:cs="Arial"/>
        </w:rPr>
        <w:t xml:space="preserve">- - </w:t>
      </w:r>
    </w:p>
    <w:p w:rsidR="00102F57" w:rsidRPr="00102F57" w:rsidRDefault="00102F57" w:rsidP="002902B9">
      <w:pPr>
        <w:tabs>
          <w:tab w:val="left" w:pos="1701"/>
        </w:tabs>
        <w:spacing w:line="360" w:lineRule="auto"/>
        <w:ind w:right="51"/>
        <w:jc w:val="both"/>
        <w:rPr>
          <w:rFonts w:ascii="Arial" w:hAnsi="Arial" w:cs="Arial"/>
          <w:b/>
        </w:rPr>
      </w:pPr>
    </w:p>
    <w:p w:rsidR="00E90318" w:rsidRDefault="00583653" w:rsidP="00DB4B69">
      <w:pPr>
        <w:spacing w:line="360" w:lineRule="auto"/>
        <w:ind w:right="51" w:firstLine="567"/>
        <w:jc w:val="both"/>
        <w:rPr>
          <w:rFonts w:ascii="Arial" w:hAnsi="Arial" w:cs="Arial"/>
        </w:rPr>
      </w:pPr>
      <w:r>
        <w:rPr>
          <w:rFonts w:ascii="Arial" w:hAnsi="Arial" w:cs="Arial"/>
        </w:rPr>
        <w:t xml:space="preserve">Con fecha </w:t>
      </w:r>
      <w:r w:rsidR="00102F57">
        <w:rPr>
          <w:rFonts w:ascii="Arial" w:hAnsi="Arial" w:cs="Arial"/>
        </w:rPr>
        <w:t xml:space="preserve">14 </w:t>
      </w:r>
      <w:r w:rsidR="003900A6">
        <w:rPr>
          <w:rFonts w:ascii="Arial" w:hAnsi="Arial" w:cs="Arial"/>
        </w:rPr>
        <w:t>c</w:t>
      </w:r>
      <w:r w:rsidR="001371BC">
        <w:rPr>
          <w:rFonts w:ascii="Arial" w:hAnsi="Arial" w:cs="Arial"/>
        </w:rPr>
        <w:t xml:space="preserve">atorce de julio de 2017 dos mil diecisiete, se </w:t>
      </w:r>
      <w:r w:rsidR="00102F57">
        <w:rPr>
          <w:rFonts w:ascii="Arial" w:hAnsi="Arial" w:cs="Arial"/>
        </w:rPr>
        <w:t>difi</w:t>
      </w:r>
      <w:r w:rsidR="003900A6">
        <w:rPr>
          <w:rFonts w:ascii="Arial" w:hAnsi="Arial" w:cs="Arial"/>
        </w:rPr>
        <w:t>rió</w:t>
      </w:r>
      <w:r w:rsidR="00102F57">
        <w:rPr>
          <w:rFonts w:ascii="Arial" w:hAnsi="Arial" w:cs="Arial"/>
        </w:rPr>
        <w:t xml:space="preserve"> la audiencia final y se orden</w:t>
      </w:r>
      <w:r w:rsidR="003900A6">
        <w:rPr>
          <w:rFonts w:ascii="Arial" w:hAnsi="Arial" w:cs="Arial"/>
        </w:rPr>
        <w:t>ó</w:t>
      </w:r>
      <w:r w:rsidR="00102F57">
        <w:rPr>
          <w:rFonts w:ascii="Arial" w:hAnsi="Arial" w:cs="Arial"/>
        </w:rPr>
        <w:t xml:space="preserve"> al Actuario adscrito a e</w:t>
      </w:r>
      <w:r w:rsidR="00861271">
        <w:rPr>
          <w:rFonts w:ascii="Arial" w:hAnsi="Arial" w:cs="Arial"/>
        </w:rPr>
        <w:t>s</w:t>
      </w:r>
      <w:r w:rsidR="00102F57">
        <w:rPr>
          <w:rFonts w:ascii="Arial" w:hAnsi="Arial" w:cs="Arial"/>
        </w:rPr>
        <w:t xml:space="preserve">ta </w:t>
      </w:r>
      <w:r w:rsidR="003900A6">
        <w:rPr>
          <w:rFonts w:ascii="Arial" w:hAnsi="Arial" w:cs="Arial"/>
        </w:rPr>
        <w:t>S</w:t>
      </w:r>
      <w:r w:rsidR="00102F57">
        <w:rPr>
          <w:rFonts w:ascii="Arial" w:hAnsi="Arial" w:cs="Arial"/>
        </w:rPr>
        <w:t>a</w:t>
      </w:r>
      <w:r w:rsidR="003900A6">
        <w:rPr>
          <w:rFonts w:ascii="Arial" w:hAnsi="Arial" w:cs="Arial"/>
        </w:rPr>
        <w:t>la realizar la notificación con</w:t>
      </w:r>
      <w:r w:rsidR="00102F57">
        <w:rPr>
          <w:rFonts w:ascii="Arial" w:hAnsi="Arial" w:cs="Arial"/>
        </w:rPr>
        <w:t>forme lo establece la ley de la materia</w:t>
      </w:r>
      <w:r w:rsidR="00E90318" w:rsidRPr="00626F83">
        <w:rPr>
          <w:rFonts w:ascii="Arial" w:hAnsi="Arial" w:cs="Arial"/>
        </w:rPr>
        <w:t>.</w:t>
      </w:r>
      <w:r w:rsidR="00E90318">
        <w:rPr>
          <w:rFonts w:ascii="Arial" w:hAnsi="Arial" w:cs="Arial"/>
        </w:rPr>
        <w:t xml:space="preserve"> </w:t>
      </w:r>
      <w:r w:rsidR="00E90318" w:rsidRPr="00626F83">
        <w:rPr>
          <w:rFonts w:ascii="Arial" w:hAnsi="Arial" w:cs="Arial"/>
        </w:rPr>
        <w:t xml:space="preserve">- </w:t>
      </w:r>
      <w:r w:rsidR="00E90318">
        <w:rPr>
          <w:rFonts w:ascii="Arial" w:hAnsi="Arial" w:cs="Arial"/>
        </w:rPr>
        <w:t>- - - - -</w:t>
      </w:r>
      <w:r w:rsidR="00812DAE">
        <w:rPr>
          <w:rFonts w:ascii="Arial" w:hAnsi="Arial" w:cs="Arial"/>
        </w:rPr>
        <w:t xml:space="preserve"> - - - - - - - - - - - - - - </w:t>
      </w:r>
      <w:r w:rsidR="00FF4E90">
        <w:rPr>
          <w:rFonts w:ascii="Arial" w:hAnsi="Arial" w:cs="Arial"/>
        </w:rPr>
        <w:t>- - - - - - - - -</w:t>
      </w:r>
    </w:p>
    <w:p w:rsidR="006F7B4D" w:rsidRDefault="00BD540A" w:rsidP="00861271">
      <w:pPr>
        <w:spacing w:line="360" w:lineRule="auto"/>
        <w:ind w:right="51" w:firstLine="567"/>
        <w:jc w:val="both"/>
        <w:rPr>
          <w:rFonts w:ascii="Arial" w:hAnsi="Arial" w:cs="Arial"/>
        </w:rPr>
      </w:pPr>
      <w:r w:rsidRPr="00861271">
        <w:rPr>
          <w:rFonts w:ascii="Arial" w:hAnsi="Arial" w:cs="Arial"/>
        </w:rPr>
        <w:t xml:space="preserve">  </w:t>
      </w:r>
    </w:p>
    <w:p w:rsidR="002902B9" w:rsidRPr="00861271" w:rsidRDefault="00861271" w:rsidP="00861271">
      <w:pPr>
        <w:spacing w:line="360" w:lineRule="auto"/>
        <w:ind w:right="51" w:firstLine="567"/>
        <w:jc w:val="both"/>
        <w:rPr>
          <w:rFonts w:ascii="Arial" w:hAnsi="Arial" w:cs="Arial"/>
        </w:rPr>
      </w:pPr>
      <w:r w:rsidRPr="00861271">
        <w:rPr>
          <w:rFonts w:ascii="Arial" w:hAnsi="Arial" w:cs="Arial"/>
        </w:rPr>
        <w:t>El 23 veintitrés de noviembre del año 2017 dos mil diecisiete</w:t>
      </w:r>
      <w:r w:rsidR="00BD540A" w:rsidRPr="00861271">
        <w:rPr>
          <w:rFonts w:ascii="Arial" w:hAnsi="Arial" w:cs="Arial"/>
        </w:rPr>
        <w:t>, se celebró la audiencia final,</w:t>
      </w:r>
      <w:r>
        <w:rPr>
          <w:rFonts w:ascii="Arial" w:hAnsi="Arial" w:cs="Arial"/>
        </w:rPr>
        <w:t xml:space="preserve"> en cada una de sus etapas</w:t>
      </w:r>
      <w:r w:rsidR="003900A6">
        <w:rPr>
          <w:rFonts w:ascii="Arial" w:hAnsi="Arial" w:cs="Arial"/>
        </w:rPr>
        <w:t>, sin la asistencia de las partes</w:t>
      </w:r>
      <w:r w:rsidRPr="00861271">
        <w:rPr>
          <w:rFonts w:ascii="Arial" w:hAnsi="Arial" w:cs="Arial"/>
        </w:rPr>
        <w:t xml:space="preserve">; </w:t>
      </w:r>
      <w:r w:rsidR="003900A6">
        <w:rPr>
          <w:rFonts w:ascii="Arial" w:hAnsi="Arial" w:cs="Arial"/>
        </w:rPr>
        <w:t xml:space="preserve">se tuvo </w:t>
      </w:r>
      <w:r w:rsidR="003900A6">
        <w:rPr>
          <w:rFonts w:ascii="Arial" w:hAnsi="Arial" w:cs="Arial"/>
        </w:rPr>
        <w:lastRenderedPageBreak/>
        <w:t xml:space="preserve">a la parte actora formulando alegatos y se citó a las partes para oír sentencia, misma que ahora se pronuncia; y </w:t>
      </w:r>
      <w:r w:rsidR="005C5D4D">
        <w:rPr>
          <w:rFonts w:ascii="Arial" w:hAnsi="Arial" w:cs="Arial"/>
        </w:rPr>
        <w:t xml:space="preserve"> </w:t>
      </w:r>
      <w:r>
        <w:rPr>
          <w:rFonts w:ascii="Arial" w:hAnsi="Arial" w:cs="Arial"/>
        </w:rPr>
        <w:t>- - - - - - - - - - - - - - -</w:t>
      </w:r>
      <w:r w:rsidR="005C5D4D">
        <w:rPr>
          <w:rFonts w:ascii="Arial" w:hAnsi="Arial" w:cs="Arial"/>
        </w:rPr>
        <w:t xml:space="preserve"> - - -</w:t>
      </w:r>
      <w:r>
        <w:rPr>
          <w:rFonts w:ascii="Arial" w:hAnsi="Arial" w:cs="Arial"/>
        </w:rPr>
        <w:t xml:space="preserve"> - - - - - - - - -</w:t>
      </w:r>
      <w:r w:rsidR="005C5D4D">
        <w:rPr>
          <w:rFonts w:ascii="Arial" w:hAnsi="Arial" w:cs="Arial"/>
        </w:rPr>
        <w:t xml:space="preserve"> </w:t>
      </w:r>
      <w:r w:rsidR="00FF4E90">
        <w:rPr>
          <w:rFonts w:ascii="Arial" w:hAnsi="Arial" w:cs="Arial"/>
        </w:rPr>
        <w:t>- - - - - - - -</w:t>
      </w:r>
    </w:p>
    <w:p w:rsidR="00861271" w:rsidRPr="00861271" w:rsidRDefault="00861271" w:rsidP="00861271">
      <w:pPr>
        <w:spacing w:line="360" w:lineRule="auto"/>
        <w:ind w:right="51" w:firstLine="567"/>
        <w:jc w:val="both"/>
        <w:rPr>
          <w:rFonts w:ascii="Arial" w:hAnsi="Arial" w:cs="Arial"/>
          <w:b/>
        </w:rPr>
      </w:pPr>
    </w:p>
    <w:p w:rsidR="00171E5A" w:rsidRDefault="00171E5A" w:rsidP="00171E5A">
      <w:pPr>
        <w:autoSpaceDE w:val="0"/>
        <w:autoSpaceDN w:val="0"/>
        <w:adjustRightInd w:val="0"/>
        <w:spacing w:line="360" w:lineRule="auto"/>
        <w:ind w:firstLine="567"/>
        <w:jc w:val="center"/>
        <w:rPr>
          <w:rFonts w:ascii="Arial" w:hAnsi="Arial" w:cs="Arial"/>
          <w:b/>
          <w:lang w:val="pt-BR"/>
        </w:rPr>
      </w:pPr>
      <w:r w:rsidRPr="00167EEE">
        <w:rPr>
          <w:rFonts w:ascii="Arial" w:hAnsi="Arial" w:cs="Arial"/>
          <w:b/>
          <w:lang w:val="pt-BR"/>
        </w:rPr>
        <w:t>C O N S I D E R A N D O</w:t>
      </w:r>
    </w:p>
    <w:p w:rsidR="00171E5A" w:rsidRDefault="00171E5A" w:rsidP="00171E5A">
      <w:pPr>
        <w:pStyle w:val="Sinespaciado"/>
        <w:rPr>
          <w:lang w:val="pt-BR"/>
        </w:rPr>
      </w:pPr>
    </w:p>
    <w:p w:rsidR="007A7EEE" w:rsidRDefault="00171E5A" w:rsidP="002902B9">
      <w:pPr>
        <w:spacing w:line="360" w:lineRule="auto"/>
        <w:ind w:right="51" w:firstLine="567"/>
        <w:jc w:val="both"/>
        <w:rPr>
          <w:rFonts w:ascii="Arial" w:hAnsi="Arial" w:cs="Arial"/>
          <w:color w:val="000000"/>
        </w:rPr>
      </w:pPr>
      <w:r>
        <w:rPr>
          <w:rFonts w:ascii="Arial" w:hAnsi="Arial" w:cs="Arial"/>
          <w:b/>
          <w:color w:val="000000"/>
        </w:rPr>
        <w:t>PRIMERO.</w:t>
      </w:r>
      <w:r w:rsidR="006F7B4D">
        <w:rPr>
          <w:rFonts w:ascii="Arial" w:hAnsi="Arial" w:cs="Arial"/>
          <w:b/>
          <w:color w:val="000000"/>
        </w:rPr>
        <w:t xml:space="preserve"> COMP</w:t>
      </w:r>
      <w:r w:rsidR="00525D73">
        <w:rPr>
          <w:rFonts w:ascii="Arial" w:hAnsi="Arial" w:cs="Arial"/>
          <w:b/>
          <w:color w:val="000000"/>
        </w:rPr>
        <w:t>E</w:t>
      </w:r>
      <w:r w:rsidR="006F7B4D">
        <w:rPr>
          <w:rFonts w:ascii="Arial" w:hAnsi="Arial" w:cs="Arial"/>
          <w:b/>
          <w:color w:val="000000"/>
        </w:rPr>
        <w:t>TENCIA.</w:t>
      </w:r>
      <w:r>
        <w:rPr>
          <w:rFonts w:ascii="Arial" w:hAnsi="Arial" w:cs="Arial"/>
          <w:b/>
          <w:color w:val="000000"/>
        </w:rPr>
        <w:t xml:space="preserve"> </w:t>
      </w:r>
      <w:r w:rsidR="00812DAE">
        <w:rPr>
          <w:rFonts w:ascii="Arial" w:hAnsi="Arial" w:cs="Arial"/>
          <w:color w:val="000000"/>
        </w:rPr>
        <w:t>Esta Segunda Sala U</w:t>
      </w:r>
      <w:r w:rsidR="002902B9">
        <w:rPr>
          <w:rFonts w:ascii="Arial" w:hAnsi="Arial" w:cs="Arial"/>
          <w:color w:val="000000"/>
        </w:rPr>
        <w:t>nitaria de Prime</w:t>
      </w:r>
      <w:r w:rsidR="005C5D4D">
        <w:rPr>
          <w:rFonts w:ascii="Arial" w:hAnsi="Arial" w:cs="Arial"/>
          <w:color w:val="000000"/>
        </w:rPr>
        <w:t>r</w:t>
      </w:r>
      <w:r w:rsidR="002902B9">
        <w:rPr>
          <w:rFonts w:ascii="Arial" w:hAnsi="Arial" w:cs="Arial"/>
          <w:color w:val="000000"/>
        </w:rPr>
        <w:t xml:space="preserve">a Instancia, es competente para conocer y resolver del presente Juicio, de conformidad con lo dispuesto por el artículo 114 Quáter, párrafo tercero, de la Constitución Política del Estado Libre y Soberano de Oaxaca; 81, 82 fracción IV, 84,92, 95 fracciones I </w:t>
      </w:r>
      <w:r w:rsidR="003900A6">
        <w:rPr>
          <w:rFonts w:ascii="Arial" w:hAnsi="Arial" w:cs="Arial"/>
          <w:color w:val="000000"/>
        </w:rPr>
        <w:t>y</w:t>
      </w:r>
      <w:r w:rsidR="002902B9">
        <w:rPr>
          <w:rFonts w:ascii="Arial" w:hAnsi="Arial" w:cs="Arial"/>
          <w:color w:val="000000"/>
        </w:rPr>
        <w:t xml:space="preserve"> II, 96 </w:t>
      </w:r>
      <w:r w:rsidR="003900A6">
        <w:rPr>
          <w:rFonts w:ascii="Arial" w:hAnsi="Arial" w:cs="Arial"/>
          <w:color w:val="000000"/>
        </w:rPr>
        <w:t>fracción I y</w:t>
      </w:r>
      <w:r w:rsidR="00812DAE">
        <w:rPr>
          <w:rFonts w:ascii="Arial" w:hAnsi="Arial" w:cs="Arial"/>
          <w:color w:val="000000"/>
        </w:rPr>
        <w:t xml:space="preserve"> 115 de la</w:t>
      </w:r>
      <w:r w:rsidR="002902B9">
        <w:rPr>
          <w:rFonts w:ascii="Arial" w:hAnsi="Arial" w:cs="Arial"/>
          <w:color w:val="000000"/>
        </w:rPr>
        <w:t xml:space="preserve"> Ley de J</w:t>
      </w:r>
      <w:r w:rsidR="00812DAE">
        <w:rPr>
          <w:rFonts w:ascii="Arial" w:hAnsi="Arial" w:cs="Arial"/>
          <w:color w:val="000000"/>
        </w:rPr>
        <w:t>usticia Administrativa para el E</w:t>
      </w:r>
      <w:r w:rsidR="002902B9">
        <w:rPr>
          <w:rFonts w:ascii="Arial" w:hAnsi="Arial" w:cs="Arial"/>
          <w:color w:val="000000"/>
        </w:rPr>
        <w:t xml:space="preserve">stado de Oaxaca, vigente hasta el 20 de octubre de 2017 dos mil diecisiete, dado que se trata de un juicio de nulidad promovido por </w:t>
      </w:r>
      <w:r w:rsidR="00812DAE">
        <w:rPr>
          <w:rFonts w:ascii="Arial" w:hAnsi="Arial" w:cs="Arial"/>
          <w:color w:val="000000"/>
        </w:rPr>
        <w:t>un particular</w:t>
      </w:r>
      <w:r w:rsidR="007A7EEE">
        <w:rPr>
          <w:rFonts w:ascii="Arial" w:hAnsi="Arial" w:cs="Arial"/>
          <w:color w:val="000000"/>
        </w:rPr>
        <w:t xml:space="preserve"> o administrado (actor) y un ente de la administración pública estatal, en este caso el  Director General de la Oficina de Pensiones del Gobierno del Estado, Organismo Público  Descentralizado de la administración Pública Estatal y en contra de un acto emanado </w:t>
      </w:r>
      <w:r w:rsidR="009F2700">
        <w:rPr>
          <w:rFonts w:ascii="Arial" w:hAnsi="Arial" w:cs="Arial"/>
          <w:color w:val="000000"/>
        </w:rPr>
        <w:t xml:space="preserve">de dicha autoridad, determinación </w:t>
      </w:r>
      <w:r w:rsidR="00185F21">
        <w:rPr>
          <w:rFonts w:ascii="Arial" w:hAnsi="Arial" w:cs="Arial"/>
          <w:color w:val="000000"/>
        </w:rPr>
        <w:t>contenida en el oficio OP/DG/****</w:t>
      </w:r>
      <w:r w:rsidR="009F2700">
        <w:rPr>
          <w:rFonts w:ascii="Arial" w:hAnsi="Arial" w:cs="Arial"/>
          <w:color w:val="000000"/>
        </w:rPr>
        <w:t>/2017 (folio 9). - - - - - - - - - - - - - - - - - - - - - - - - - - - - - - - - - - - - - - - - -</w:t>
      </w:r>
    </w:p>
    <w:p w:rsidR="00171E5A" w:rsidRPr="00CC0732" w:rsidRDefault="00171E5A" w:rsidP="00171E5A">
      <w:pPr>
        <w:pStyle w:val="Sinespaciado"/>
        <w:rPr>
          <w:lang w:val="es-MX"/>
        </w:rPr>
      </w:pPr>
    </w:p>
    <w:p w:rsidR="006F7B4D" w:rsidRPr="00F95649" w:rsidRDefault="00171E5A" w:rsidP="006F7B4D">
      <w:pPr>
        <w:spacing w:line="360" w:lineRule="auto"/>
        <w:ind w:firstLine="708"/>
        <w:jc w:val="both"/>
        <w:rPr>
          <w:rFonts w:ascii="Arial" w:hAnsi="Arial" w:cs="Arial"/>
        </w:rPr>
      </w:pPr>
      <w:r w:rsidRPr="006F7B4D">
        <w:rPr>
          <w:rFonts w:ascii="Arial" w:hAnsi="Arial" w:cs="Arial"/>
          <w:b/>
        </w:rPr>
        <w:t xml:space="preserve">SEGUNDO. </w:t>
      </w:r>
      <w:r w:rsidR="006F7B4D" w:rsidRPr="006F7B4D">
        <w:rPr>
          <w:rFonts w:ascii="Arial" w:hAnsi="Arial" w:cs="Arial"/>
          <w:b/>
        </w:rPr>
        <w:t>FIJACIÓN DE LA LITIS</w:t>
      </w:r>
      <w:r w:rsidR="00C5113F" w:rsidRPr="006F7B4D">
        <w:rPr>
          <w:rFonts w:ascii="Arial" w:hAnsi="Arial" w:cs="Arial"/>
          <w:bCs/>
        </w:rPr>
        <w:t>.</w:t>
      </w:r>
      <w:r w:rsidR="006F7B4D">
        <w:rPr>
          <w:rFonts w:cs="Arial"/>
          <w:bCs/>
        </w:rPr>
        <w:t xml:space="preserve"> </w:t>
      </w:r>
      <w:r w:rsidR="006F7B4D" w:rsidRPr="00F95649">
        <w:rPr>
          <w:rFonts w:ascii="Arial" w:hAnsi="Arial" w:cs="Arial"/>
        </w:rPr>
        <w:t xml:space="preserve">En el caso,  el litigio surge del planteamiento de ilegalidad que la actora imputa al acto contenido en el oficio mencionado en párrafo precedente,  emitido por el Director </w:t>
      </w:r>
      <w:r w:rsidR="00EB548D">
        <w:rPr>
          <w:rFonts w:ascii="Arial" w:hAnsi="Arial" w:cs="Arial"/>
        </w:rPr>
        <w:t>General</w:t>
      </w:r>
      <w:r w:rsidR="006F7B4D" w:rsidRPr="00F95649">
        <w:rPr>
          <w:rFonts w:ascii="Arial" w:hAnsi="Arial" w:cs="Arial"/>
        </w:rPr>
        <w:t xml:space="preserve"> de la Oficina de Pensiones del Gobierno del Estado, dada su inconformidad con  la negativa de devolución de las cuotas descontadas  durante el tiempo que laboró  como servidor público, por concepto de “fondo de pensiones”   que se funda por la autoridad </w:t>
      </w:r>
      <w:r w:rsidR="00405BDF">
        <w:rPr>
          <w:rFonts w:ascii="Arial" w:hAnsi="Arial" w:cs="Arial"/>
        </w:rPr>
        <w:t>en el artículo 61 fracción XIV  de la Ley de amparo, toda vez que argumenta se  refutan consentidos</w:t>
      </w:r>
      <w:r w:rsidR="006F7B4D" w:rsidRPr="00F95649">
        <w:rPr>
          <w:rFonts w:ascii="Arial" w:hAnsi="Arial" w:cs="Arial"/>
        </w:rPr>
        <w:t xml:space="preserve">. - - - - - - - - - - - - - - - - - - </w:t>
      </w:r>
      <w:r w:rsidR="00405BDF">
        <w:rPr>
          <w:rFonts w:ascii="Arial" w:hAnsi="Arial" w:cs="Arial"/>
        </w:rPr>
        <w:t>- - - - - - - - - - - - - - - --</w:t>
      </w:r>
    </w:p>
    <w:p w:rsidR="00F77F17" w:rsidRDefault="00F77F17" w:rsidP="006F7B4D">
      <w:pPr>
        <w:spacing w:line="360" w:lineRule="auto"/>
        <w:ind w:firstLine="708"/>
        <w:jc w:val="both"/>
        <w:rPr>
          <w:rFonts w:ascii="Arial" w:hAnsi="Arial" w:cs="Arial"/>
        </w:rPr>
      </w:pPr>
    </w:p>
    <w:p w:rsidR="006F7B4D" w:rsidRPr="00F95649" w:rsidRDefault="006F7B4D" w:rsidP="006F7B4D">
      <w:pPr>
        <w:spacing w:line="360" w:lineRule="auto"/>
        <w:ind w:firstLine="708"/>
        <w:jc w:val="both"/>
        <w:rPr>
          <w:rFonts w:ascii="Arial" w:hAnsi="Arial" w:cs="Arial"/>
        </w:rPr>
      </w:pPr>
      <w:r w:rsidRPr="00F95649">
        <w:rPr>
          <w:rFonts w:ascii="Arial" w:hAnsi="Arial" w:cs="Arial"/>
        </w:rPr>
        <w:t>Tal planteamiento funda sus pretensiones de declarar la nulidad lisa y llana del oficio OP/DG/DPE/</w:t>
      </w:r>
      <w:r w:rsidR="00185F21">
        <w:rPr>
          <w:rFonts w:ascii="Arial" w:hAnsi="Arial" w:cs="Arial"/>
        </w:rPr>
        <w:t xml:space="preserve">****/2017 y la restitución de las </w:t>
      </w:r>
      <w:r w:rsidRPr="00F95649">
        <w:rPr>
          <w:rFonts w:ascii="Arial" w:hAnsi="Arial" w:cs="Arial"/>
        </w:rPr>
        <w:t xml:space="preserve">aportaciones efectuadas al fondo de pensiones durante los meses de junio de 2013 dos mil trece a </w:t>
      </w:r>
      <w:r w:rsidR="00040DF6">
        <w:rPr>
          <w:rFonts w:ascii="Arial" w:hAnsi="Arial" w:cs="Arial"/>
        </w:rPr>
        <w:t>abril de 2016 dos mil dieciséis</w:t>
      </w:r>
      <w:r w:rsidRPr="00F95649">
        <w:rPr>
          <w:rFonts w:ascii="Arial" w:hAnsi="Arial" w:cs="Arial"/>
        </w:rPr>
        <w:t xml:space="preserve"> como consecuencia derivada. - - - - - - - - - - - - - - - - - - - - - </w:t>
      </w:r>
    </w:p>
    <w:p w:rsidR="00F77F17" w:rsidRDefault="00F77F17" w:rsidP="006F7B4D">
      <w:pPr>
        <w:spacing w:line="360" w:lineRule="auto"/>
        <w:ind w:firstLine="708"/>
        <w:jc w:val="both"/>
        <w:rPr>
          <w:rFonts w:ascii="Arial" w:hAnsi="Arial" w:cs="Arial"/>
        </w:rPr>
      </w:pPr>
    </w:p>
    <w:p w:rsidR="006F7B4D" w:rsidRPr="00F95649" w:rsidRDefault="006F7B4D" w:rsidP="006F7B4D">
      <w:pPr>
        <w:spacing w:line="360" w:lineRule="auto"/>
        <w:ind w:firstLine="708"/>
        <w:jc w:val="both"/>
        <w:rPr>
          <w:rFonts w:ascii="Arial" w:hAnsi="Arial" w:cs="Arial"/>
        </w:rPr>
      </w:pPr>
      <w:r w:rsidRPr="00F95649">
        <w:rPr>
          <w:rFonts w:ascii="Arial" w:hAnsi="Arial" w:cs="Arial"/>
        </w:rPr>
        <w:t>Por su parte el  Director</w:t>
      </w:r>
      <w:r w:rsidR="00EB548D">
        <w:rPr>
          <w:rFonts w:ascii="Arial" w:hAnsi="Arial" w:cs="Arial"/>
        </w:rPr>
        <w:t xml:space="preserve"> General</w:t>
      </w:r>
      <w:r w:rsidRPr="00F95649">
        <w:rPr>
          <w:rFonts w:ascii="Arial" w:hAnsi="Arial" w:cs="Arial"/>
        </w:rPr>
        <w:t xml:space="preserve"> de</w:t>
      </w:r>
      <w:r w:rsidR="00EB548D">
        <w:rPr>
          <w:rFonts w:ascii="Arial" w:hAnsi="Arial" w:cs="Arial"/>
        </w:rPr>
        <w:t xml:space="preserve"> la oficina de</w:t>
      </w:r>
      <w:r w:rsidRPr="00F95649">
        <w:rPr>
          <w:rFonts w:ascii="Arial" w:hAnsi="Arial" w:cs="Arial"/>
        </w:rPr>
        <w:t xml:space="preserve"> Pensiones en su defensa arguye  que el acto administrativo que se impugna, es legalmente valido; virtud que fue dictado cumpliendo con los elementos y requisitos que la ley prevé, de conformidad con lo dispuesto por el artículo 7  de la Ley de Justicia Administrativa para el Estado de Oaxaca.  - - - - - - - - - - - - - - - - - - - - - - - - - - - - - </w:t>
      </w:r>
      <w:r w:rsidR="00EB548D">
        <w:rPr>
          <w:rFonts w:ascii="Arial" w:hAnsi="Arial" w:cs="Arial"/>
        </w:rPr>
        <w:t xml:space="preserve">- - - - - - - - - - - </w:t>
      </w:r>
    </w:p>
    <w:p w:rsidR="00F77F17" w:rsidRDefault="00F77F17" w:rsidP="007273E4">
      <w:pPr>
        <w:spacing w:line="360" w:lineRule="auto"/>
        <w:ind w:right="51" w:firstLine="567"/>
        <w:jc w:val="both"/>
        <w:rPr>
          <w:rFonts w:ascii="Arial" w:hAnsi="Arial" w:cs="Arial"/>
          <w:b/>
          <w:lang w:val="es-ES" w:eastAsia="es-ES"/>
        </w:rPr>
      </w:pPr>
    </w:p>
    <w:p w:rsidR="00171E5A" w:rsidRPr="007273E4" w:rsidRDefault="006F7B4D" w:rsidP="007273E4">
      <w:pPr>
        <w:spacing w:line="360" w:lineRule="auto"/>
        <w:ind w:right="51" w:firstLine="567"/>
        <w:jc w:val="both"/>
        <w:rPr>
          <w:rFonts w:ascii="Arial" w:hAnsi="Arial" w:cs="Arial"/>
          <w:lang w:val="es-ES" w:eastAsia="es-ES"/>
        </w:rPr>
      </w:pPr>
      <w:r w:rsidRPr="00F95649">
        <w:rPr>
          <w:rFonts w:ascii="Arial" w:hAnsi="Arial" w:cs="Arial"/>
          <w:b/>
          <w:lang w:val="es-ES" w:eastAsia="es-ES"/>
        </w:rPr>
        <w:t>Agrega</w:t>
      </w:r>
      <w:r w:rsidRPr="00F95649">
        <w:rPr>
          <w:rFonts w:ascii="Arial" w:hAnsi="Arial" w:cs="Arial"/>
          <w:lang w:val="es-ES" w:eastAsia="es-ES"/>
        </w:rPr>
        <w:t xml:space="preserve">, que </w:t>
      </w:r>
      <w:r w:rsidR="007273E4">
        <w:rPr>
          <w:rFonts w:ascii="Arial" w:hAnsi="Arial" w:cs="Arial"/>
          <w:lang w:val="es-ES" w:eastAsia="es-ES"/>
        </w:rPr>
        <w:t>la actora ya tenía conocimiento de los descuentos realizados,  lo que lleva a concluir el consentimiento tácito</w:t>
      </w:r>
      <w:r w:rsidR="005E451A">
        <w:rPr>
          <w:rFonts w:ascii="Arial" w:hAnsi="Arial" w:cs="Arial"/>
          <w:lang w:val="es-ES" w:eastAsia="es-ES"/>
        </w:rPr>
        <w:t>, aunado a ello y  atendiendo al principio de concentración  jurisdiccional, la parte actora debió ejercer su derecho de reclamación en la primera ocasión, ante la autoridad federal</w:t>
      </w:r>
      <w:r w:rsidR="00525D73">
        <w:rPr>
          <w:rFonts w:ascii="Arial" w:hAnsi="Arial" w:cs="Arial"/>
          <w:lang w:val="es-ES" w:eastAsia="es-ES"/>
        </w:rPr>
        <w:t>.</w:t>
      </w:r>
      <w:r w:rsidRPr="00F95649">
        <w:rPr>
          <w:rFonts w:ascii="Arial" w:hAnsi="Arial" w:cs="Arial"/>
          <w:lang w:val="es-ES" w:eastAsia="es-ES"/>
        </w:rPr>
        <w:t xml:space="preserve"> - - - - - - - - - - - - - </w:t>
      </w:r>
    </w:p>
    <w:p w:rsidR="00171E5A" w:rsidRDefault="00171E5A" w:rsidP="00C5113F">
      <w:pPr>
        <w:pStyle w:val="Sangra2detindependiente2"/>
        <w:spacing w:line="360" w:lineRule="auto"/>
        <w:ind w:right="0" w:firstLine="0"/>
        <w:rPr>
          <w:rFonts w:cs="Arial"/>
          <w:szCs w:val="24"/>
        </w:rPr>
      </w:pPr>
    </w:p>
    <w:p w:rsidR="00525D73" w:rsidRPr="00F95649" w:rsidRDefault="00525D73" w:rsidP="00525D73">
      <w:pPr>
        <w:spacing w:line="360" w:lineRule="auto"/>
        <w:ind w:firstLine="708"/>
        <w:jc w:val="both"/>
        <w:rPr>
          <w:rFonts w:ascii="Arial" w:hAnsi="Arial" w:cs="Arial"/>
        </w:rPr>
      </w:pPr>
      <w:r w:rsidRPr="00F95649">
        <w:rPr>
          <w:rFonts w:ascii="Arial" w:hAnsi="Arial" w:cs="Arial"/>
          <w:b/>
        </w:rPr>
        <w:lastRenderedPageBreak/>
        <w:t xml:space="preserve">TERCERO. EXISTENCIA DEL ACTO IMPUGNADO. </w:t>
      </w:r>
      <w:r w:rsidRPr="00F95649">
        <w:rPr>
          <w:rFonts w:ascii="Arial" w:hAnsi="Arial" w:cs="Arial"/>
        </w:rPr>
        <w:t>Como ya se apuntó, el acto impugnado constituido por el texto del oficio OP/DG/</w:t>
      </w:r>
      <w:r w:rsidR="00185F21">
        <w:rPr>
          <w:rFonts w:ascii="Arial" w:hAnsi="Arial" w:cs="Arial"/>
        </w:rPr>
        <w:t>****</w:t>
      </w:r>
      <w:r>
        <w:rPr>
          <w:rFonts w:ascii="Arial" w:hAnsi="Arial" w:cs="Arial"/>
        </w:rPr>
        <w:t>/2017</w:t>
      </w:r>
      <w:r w:rsidRPr="00F95649">
        <w:rPr>
          <w:rFonts w:ascii="Arial" w:hAnsi="Arial" w:cs="Arial"/>
        </w:rPr>
        <w:t xml:space="preserve"> datado </w:t>
      </w:r>
      <w:r>
        <w:rPr>
          <w:rFonts w:ascii="Arial" w:hAnsi="Arial" w:cs="Arial"/>
        </w:rPr>
        <w:t xml:space="preserve">el </w:t>
      </w:r>
      <w:r w:rsidR="00005C81" w:rsidRPr="00005C81">
        <w:rPr>
          <w:rFonts w:ascii="Arial" w:hAnsi="Arial" w:cs="Arial"/>
          <w:color w:val="000000" w:themeColor="text1"/>
        </w:rPr>
        <w:t xml:space="preserve">****************** </w:t>
      </w:r>
      <w:r>
        <w:rPr>
          <w:rFonts w:ascii="Arial" w:hAnsi="Arial" w:cs="Arial"/>
        </w:rPr>
        <w:t>de  2017 dos mil diecisiete</w:t>
      </w:r>
      <w:r w:rsidRPr="00F95649">
        <w:rPr>
          <w:rFonts w:ascii="Arial" w:hAnsi="Arial" w:cs="Arial"/>
        </w:rPr>
        <w:t xml:space="preserve">, con la documental que corre agregada a folio </w:t>
      </w:r>
      <w:r>
        <w:rPr>
          <w:rFonts w:ascii="Arial" w:hAnsi="Arial" w:cs="Arial"/>
        </w:rPr>
        <w:t xml:space="preserve">9 </w:t>
      </w:r>
      <w:r w:rsidRPr="00F95649">
        <w:rPr>
          <w:rFonts w:ascii="Arial" w:hAnsi="Arial" w:cs="Arial"/>
        </w:rPr>
        <w:t>de las actuaciones del expediente en que se actúa, que admitida por la parte demandada expresamente en cuanto a su emisión y siendo documental pública, emanada de autoridad que adminiculada con la confesión expresa aludida, producen prueba contundente de su existencia, conforme al valor que les atribuye la fracción I del artículo 173 de la Ley de Justicia Administrativa para el Estado. - - - - - - - - - - - - - - - - - - - - - - - - - - - - - - - - - -</w:t>
      </w:r>
      <w:r>
        <w:rPr>
          <w:rFonts w:ascii="Arial" w:hAnsi="Arial" w:cs="Arial"/>
        </w:rPr>
        <w:t xml:space="preserve"> - - - - - - - - - - - - - - -</w:t>
      </w:r>
      <w:r w:rsidR="000D0B30">
        <w:rPr>
          <w:rFonts w:ascii="Arial" w:hAnsi="Arial" w:cs="Arial"/>
        </w:rPr>
        <w:t xml:space="preserve"> - - - - - </w:t>
      </w:r>
    </w:p>
    <w:p w:rsidR="00525D73" w:rsidRDefault="00525D73" w:rsidP="0085097F">
      <w:pPr>
        <w:pStyle w:val="Sangra2detindependiente2"/>
        <w:spacing w:line="360" w:lineRule="auto"/>
        <w:ind w:right="0"/>
        <w:rPr>
          <w:rFonts w:cs="Arial"/>
          <w:b/>
        </w:rPr>
      </w:pPr>
    </w:p>
    <w:p w:rsidR="000D0B30" w:rsidRDefault="000D0B30" w:rsidP="0085097F">
      <w:pPr>
        <w:pStyle w:val="Sangra2detindependiente2"/>
        <w:spacing w:line="360" w:lineRule="auto"/>
        <w:ind w:right="0"/>
        <w:rPr>
          <w:rFonts w:cs="Arial"/>
          <w:szCs w:val="24"/>
        </w:rPr>
      </w:pPr>
      <w:r>
        <w:rPr>
          <w:rFonts w:cs="Arial"/>
          <w:b/>
          <w:szCs w:val="24"/>
        </w:rPr>
        <w:t xml:space="preserve">CUARTO. EXISTENCIA DE CAUSALES DE IMPROCEDENCIA. </w:t>
      </w:r>
      <w:r>
        <w:rPr>
          <w:rFonts w:cs="Arial"/>
          <w:szCs w:val="24"/>
        </w:rPr>
        <w:t xml:space="preserve">Por ser de orden público y de estudio preferente </w:t>
      </w:r>
      <w:r w:rsidR="007A0AAF">
        <w:rPr>
          <w:rFonts w:cs="Arial"/>
          <w:szCs w:val="24"/>
        </w:rPr>
        <w:t xml:space="preserve"> a cualquier otra cuestión, que aun de oficio, deben ser  examinados en el juicio, ya que </w:t>
      </w:r>
      <w:r w:rsidR="002140A2">
        <w:rPr>
          <w:rFonts w:cs="Arial"/>
          <w:szCs w:val="24"/>
        </w:rPr>
        <w:t>de actualizarse las hipótesis normativas, impide  la resolución del fondo del asunto y deberá decretarse su sobreseimiento en términos de los artículos 131 y 132 de la Ley de la materia. - - --</w:t>
      </w:r>
    </w:p>
    <w:p w:rsidR="00F77F17" w:rsidRDefault="00F77F17" w:rsidP="00234400">
      <w:pPr>
        <w:spacing w:line="360" w:lineRule="auto"/>
        <w:ind w:firstLine="567"/>
        <w:jc w:val="both"/>
        <w:rPr>
          <w:rFonts w:ascii="Arial" w:hAnsi="Arial" w:cs="Arial"/>
          <w:lang w:val="es-ES_tradnl" w:eastAsia="es-ES"/>
        </w:rPr>
      </w:pPr>
    </w:p>
    <w:p w:rsidR="00AE16F9" w:rsidRPr="00BD2902" w:rsidRDefault="00AE16F9" w:rsidP="00234400">
      <w:pPr>
        <w:spacing w:line="360" w:lineRule="auto"/>
        <w:ind w:firstLine="567"/>
        <w:jc w:val="both"/>
        <w:rPr>
          <w:rFonts w:ascii="Arial" w:hAnsi="Arial" w:cs="Arial"/>
          <w:lang w:val="es-ES_tradnl" w:eastAsia="es-ES"/>
        </w:rPr>
      </w:pPr>
      <w:r w:rsidRPr="00BD2902">
        <w:rPr>
          <w:rFonts w:ascii="Arial" w:hAnsi="Arial" w:cs="Arial"/>
          <w:lang w:val="es-ES_tradnl" w:eastAsia="es-ES"/>
        </w:rPr>
        <w:t xml:space="preserve">El Director General de la Oficina de Pensiones del Gobierno del Estado de Oaxaca, al dar contestación a la demanda solicitó el sobreseimiento del juicio porque </w:t>
      </w:r>
      <w:r w:rsidR="005E451A">
        <w:rPr>
          <w:rFonts w:ascii="Arial" w:hAnsi="Arial" w:cs="Arial"/>
          <w:lang w:val="es-ES_tradnl" w:eastAsia="es-ES"/>
        </w:rPr>
        <w:t xml:space="preserve">manifiesta que  atendiendo al principio de concentración jurisdiccional la parte actora debió ejercer su derecho de reclamación en la primera ocasión que instó ante la autoridad jurisdiccional (en el juicio de amparo </w:t>
      </w:r>
      <w:r w:rsidR="00005C81">
        <w:rPr>
          <w:rFonts w:ascii="Arial" w:hAnsi="Arial" w:cs="Arial"/>
          <w:color w:val="000000" w:themeColor="text1"/>
          <w:lang w:val="es-ES_tradnl" w:eastAsia="es-ES"/>
        </w:rPr>
        <w:t>*********</w:t>
      </w:r>
      <w:r w:rsidR="005E451A" w:rsidRPr="00005C81">
        <w:rPr>
          <w:rFonts w:ascii="Arial" w:hAnsi="Arial" w:cs="Arial"/>
          <w:color w:val="000000" w:themeColor="text1"/>
          <w:lang w:val="es-ES_tradnl" w:eastAsia="es-ES"/>
        </w:rPr>
        <w:t xml:space="preserve">), </w:t>
      </w:r>
      <w:r w:rsidR="00790A77" w:rsidRPr="00005C81">
        <w:rPr>
          <w:rFonts w:ascii="Arial" w:hAnsi="Arial" w:cs="Arial"/>
          <w:color w:val="000000" w:themeColor="text1"/>
          <w:lang w:val="es-ES_tradnl" w:eastAsia="es-ES"/>
        </w:rPr>
        <w:t xml:space="preserve"> </w:t>
      </w:r>
      <w:r w:rsidR="00790A77">
        <w:rPr>
          <w:rFonts w:ascii="Arial" w:hAnsi="Arial" w:cs="Arial"/>
          <w:lang w:val="es-ES_tradnl" w:eastAsia="es-ES"/>
        </w:rPr>
        <w:t xml:space="preserve">dado que han sido impugnados y resueltos dentro del </w:t>
      </w:r>
      <w:r w:rsidR="0036732B">
        <w:rPr>
          <w:rFonts w:ascii="Arial" w:hAnsi="Arial" w:cs="Arial"/>
          <w:lang w:val="es-ES_tradnl" w:eastAsia="es-ES"/>
        </w:rPr>
        <w:t xml:space="preserve">procedimiento judicial referido, por lo </w:t>
      </w:r>
      <w:r w:rsidRPr="00BD2902">
        <w:rPr>
          <w:rFonts w:ascii="Arial" w:hAnsi="Arial" w:cs="Arial"/>
          <w:lang w:val="es-ES_tradnl" w:eastAsia="es-ES"/>
        </w:rPr>
        <w:t xml:space="preserve">que se actualizaba la causal de improcedencia prevista </w:t>
      </w:r>
      <w:r w:rsidR="00D77218">
        <w:rPr>
          <w:rFonts w:ascii="Arial" w:hAnsi="Arial" w:cs="Arial"/>
          <w:lang w:val="es-ES_tradnl" w:eastAsia="es-ES"/>
        </w:rPr>
        <w:t xml:space="preserve">en la fracción IV, VII, </w:t>
      </w:r>
      <w:r w:rsidR="002313CF">
        <w:rPr>
          <w:rFonts w:ascii="Arial" w:hAnsi="Arial" w:cs="Arial"/>
          <w:lang w:val="es-ES_tradnl" w:eastAsia="es-ES"/>
        </w:rPr>
        <w:t xml:space="preserve"> VIII</w:t>
      </w:r>
      <w:r w:rsidRPr="00BD2902">
        <w:rPr>
          <w:rFonts w:ascii="Arial" w:hAnsi="Arial" w:cs="Arial"/>
          <w:lang w:val="es-ES_tradnl" w:eastAsia="es-ES"/>
        </w:rPr>
        <w:t xml:space="preserve"> </w:t>
      </w:r>
      <w:r w:rsidR="00D77218">
        <w:rPr>
          <w:rFonts w:ascii="Arial" w:hAnsi="Arial" w:cs="Arial"/>
          <w:lang w:val="es-ES_tradnl" w:eastAsia="es-ES"/>
        </w:rPr>
        <w:t>y IX del artíc</w:t>
      </w:r>
      <w:r w:rsidR="007A6A70">
        <w:rPr>
          <w:rFonts w:ascii="Arial" w:hAnsi="Arial" w:cs="Arial"/>
          <w:lang w:val="es-ES_tradnl" w:eastAsia="es-ES"/>
        </w:rPr>
        <w:t>ulo 131</w:t>
      </w:r>
      <w:r w:rsidR="00D77218">
        <w:rPr>
          <w:rFonts w:ascii="Arial" w:hAnsi="Arial" w:cs="Arial"/>
          <w:lang w:val="es-ES_tradnl" w:eastAsia="es-ES"/>
        </w:rPr>
        <w:t xml:space="preserve"> y</w:t>
      </w:r>
      <w:r w:rsidR="007A6A70">
        <w:rPr>
          <w:rFonts w:ascii="Arial" w:hAnsi="Arial" w:cs="Arial"/>
          <w:lang w:val="es-ES_tradnl" w:eastAsia="es-ES"/>
        </w:rPr>
        <w:t xml:space="preserve"> 132 </w:t>
      </w:r>
      <w:r w:rsidR="00D77218">
        <w:rPr>
          <w:rFonts w:ascii="Arial" w:hAnsi="Arial" w:cs="Arial"/>
          <w:lang w:val="es-ES_tradnl" w:eastAsia="es-ES"/>
        </w:rPr>
        <w:t xml:space="preserve"> fracción</w:t>
      </w:r>
      <w:r w:rsidR="007A6A70">
        <w:rPr>
          <w:rFonts w:ascii="Arial" w:hAnsi="Arial" w:cs="Arial"/>
          <w:lang w:val="es-ES_tradnl" w:eastAsia="es-ES"/>
        </w:rPr>
        <w:t xml:space="preserve"> II y IV</w:t>
      </w:r>
      <w:r w:rsidR="00D77218">
        <w:rPr>
          <w:rFonts w:ascii="Arial" w:hAnsi="Arial" w:cs="Arial"/>
          <w:lang w:val="es-ES_tradnl" w:eastAsia="es-ES"/>
        </w:rPr>
        <w:t xml:space="preserve"> </w:t>
      </w:r>
      <w:r w:rsidRPr="00BD2902">
        <w:rPr>
          <w:rFonts w:ascii="Arial" w:hAnsi="Arial" w:cs="Arial"/>
          <w:lang w:val="es-ES_tradnl" w:eastAsia="es-ES"/>
        </w:rPr>
        <w:t xml:space="preserve">de la ley de la materia, al carecer de interés legítimo para demandar el actor. </w:t>
      </w:r>
      <w:r w:rsidR="00234400">
        <w:rPr>
          <w:rFonts w:ascii="Arial" w:hAnsi="Arial" w:cs="Arial"/>
          <w:lang w:val="es-ES_tradnl" w:eastAsia="es-ES"/>
        </w:rPr>
        <w:t>- - - - - - - - - - - - - - - - - - - - - - - - - - - - - - -</w:t>
      </w:r>
    </w:p>
    <w:p w:rsidR="00AE16F9" w:rsidRPr="00BD2902" w:rsidRDefault="00AE16F9" w:rsidP="00AE16F9">
      <w:pPr>
        <w:spacing w:line="276" w:lineRule="auto"/>
        <w:ind w:firstLine="567"/>
        <w:jc w:val="both"/>
        <w:rPr>
          <w:rFonts w:ascii="Arial" w:hAnsi="Arial" w:cs="Arial"/>
          <w:lang w:val="es-ES_tradnl" w:eastAsia="es-ES"/>
        </w:rPr>
      </w:pPr>
    </w:p>
    <w:p w:rsidR="00AE16F9" w:rsidRDefault="00AE16F9" w:rsidP="00234400">
      <w:pPr>
        <w:spacing w:line="360" w:lineRule="auto"/>
        <w:ind w:right="51" w:firstLine="567"/>
        <w:jc w:val="both"/>
        <w:rPr>
          <w:rFonts w:ascii="Arial" w:hAnsi="Arial" w:cs="Arial"/>
        </w:rPr>
      </w:pPr>
      <w:r w:rsidRPr="00BD2902">
        <w:rPr>
          <w:rFonts w:ascii="Arial" w:hAnsi="Arial" w:cs="Arial"/>
        </w:rPr>
        <w:t>Ahora bi</w:t>
      </w:r>
      <w:r w:rsidR="0036732B">
        <w:rPr>
          <w:rFonts w:ascii="Arial" w:hAnsi="Arial" w:cs="Arial"/>
        </w:rPr>
        <w:t xml:space="preserve">en, el artículo </w:t>
      </w:r>
      <w:r w:rsidR="006E01AA">
        <w:rPr>
          <w:rFonts w:ascii="Arial" w:hAnsi="Arial" w:cs="Arial"/>
        </w:rPr>
        <w:t>131 fracciones IV, VII,</w:t>
      </w:r>
      <w:r w:rsidR="007A6A70">
        <w:rPr>
          <w:rFonts w:ascii="Arial" w:hAnsi="Arial" w:cs="Arial"/>
          <w:lang w:val="es-ES_tradnl" w:eastAsia="es-ES"/>
        </w:rPr>
        <w:t xml:space="preserve"> VIII</w:t>
      </w:r>
      <w:r w:rsidR="007A6A70" w:rsidRPr="00BD2902">
        <w:rPr>
          <w:rFonts w:ascii="Arial" w:hAnsi="Arial" w:cs="Arial"/>
          <w:lang w:val="es-ES_tradnl" w:eastAsia="es-ES"/>
        </w:rPr>
        <w:t xml:space="preserve"> </w:t>
      </w:r>
      <w:r w:rsidR="007A6A70">
        <w:rPr>
          <w:rFonts w:ascii="Arial" w:hAnsi="Arial" w:cs="Arial"/>
          <w:lang w:val="es-ES_tradnl" w:eastAsia="es-ES"/>
        </w:rPr>
        <w:t>y IX</w:t>
      </w:r>
      <w:r w:rsidR="007A6A70" w:rsidRPr="00BD2902">
        <w:rPr>
          <w:rFonts w:ascii="Arial" w:hAnsi="Arial" w:cs="Arial"/>
        </w:rPr>
        <w:t xml:space="preserve"> </w:t>
      </w:r>
      <w:r w:rsidRPr="00BD2902">
        <w:rPr>
          <w:rFonts w:ascii="Arial" w:hAnsi="Arial" w:cs="Arial"/>
        </w:rPr>
        <w:t xml:space="preserve">de la Ley de Justicia </w:t>
      </w:r>
      <w:r w:rsidRPr="00234400">
        <w:rPr>
          <w:rFonts w:ascii="Arial" w:hAnsi="Arial" w:cs="Arial"/>
        </w:rPr>
        <w:t>Administrativa</w:t>
      </w:r>
      <w:r w:rsidRPr="00234400">
        <w:rPr>
          <w:rFonts w:ascii="Arial" w:eastAsia="Arial Unicode MS" w:hAnsi="Arial" w:cs="Arial"/>
          <w:kern w:val="2"/>
          <w:lang w:eastAsia="ar-SA"/>
        </w:rPr>
        <w:t xml:space="preserve"> </w:t>
      </w:r>
      <w:r w:rsidRPr="00234400">
        <w:rPr>
          <w:rFonts w:ascii="Arial" w:hAnsi="Arial" w:cs="Arial"/>
        </w:rPr>
        <w:t xml:space="preserve">para el Estado de </w:t>
      </w:r>
      <w:r w:rsidRPr="00BD2902">
        <w:rPr>
          <w:rFonts w:ascii="Arial" w:hAnsi="Arial" w:cs="Arial"/>
        </w:rPr>
        <w:t>Oaxaca establece:</w:t>
      </w:r>
    </w:p>
    <w:p w:rsidR="00234400" w:rsidRDefault="00234400" w:rsidP="00AE16F9">
      <w:pPr>
        <w:spacing w:line="276" w:lineRule="auto"/>
        <w:ind w:right="51" w:firstLine="567"/>
        <w:jc w:val="both"/>
        <w:rPr>
          <w:rFonts w:ascii="Arial" w:hAnsi="Arial" w:cs="Arial"/>
        </w:rPr>
      </w:pPr>
    </w:p>
    <w:p w:rsidR="00AE16F9" w:rsidRPr="00BD2902" w:rsidRDefault="00AE16F9" w:rsidP="00AE16F9">
      <w:pPr>
        <w:spacing w:line="276" w:lineRule="auto"/>
        <w:ind w:left="567" w:right="335"/>
        <w:jc w:val="both"/>
        <w:rPr>
          <w:rFonts w:ascii="Arial" w:hAnsi="Arial" w:cs="Arial"/>
          <w:i/>
        </w:rPr>
      </w:pPr>
      <w:r w:rsidRPr="00BD2902">
        <w:rPr>
          <w:rFonts w:ascii="Arial" w:hAnsi="Arial" w:cs="Arial"/>
          <w:i/>
        </w:rPr>
        <w:t>“</w:t>
      </w:r>
      <w:r w:rsidRPr="00BD2902">
        <w:rPr>
          <w:rFonts w:ascii="Arial" w:hAnsi="Arial" w:cs="Arial"/>
          <w:b/>
          <w:i/>
        </w:rPr>
        <w:t>Artículo 131</w:t>
      </w:r>
      <w:r w:rsidRPr="00BD2902">
        <w:rPr>
          <w:rFonts w:ascii="Arial" w:hAnsi="Arial" w:cs="Arial"/>
          <w:i/>
        </w:rPr>
        <w:t xml:space="preserve">.- Es improcedente el juicio ante el Tribunal de lo Contencioso Administrativo contra actos: </w:t>
      </w:r>
    </w:p>
    <w:p w:rsidR="0036732B" w:rsidRDefault="007A6A70" w:rsidP="00AE16F9">
      <w:pPr>
        <w:spacing w:line="276" w:lineRule="auto"/>
        <w:ind w:firstLine="567"/>
        <w:jc w:val="both"/>
        <w:rPr>
          <w:rFonts w:ascii="Arial" w:hAnsi="Arial" w:cs="Arial"/>
          <w:i/>
        </w:rPr>
      </w:pPr>
      <w:r>
        <w:rPr>
          <w:rFonts w:ascii="Arial" w:hAnsi="Arial" w:cs="Arial"/>
          <w:i/>
        </w:rPr>
        <w:t xml:space="preserve"> </w:t>
      </w:r>
      <w:r w:rsidR="0036732B">
        <w:rPr>
          <w:rFonts w:ascii="Arial" w:hAnsi="Arial" w:cs="Arial"/>
          <w:i/>
        </w:rPr>
        <w:t>(…)</w:t>
      </w:r>
    </w:p>
    <w:p w:rsidR="007A6A70" w:rsidRDefault="007A6A70" w:rsidP="002313CF">
      <w:pPr>
        <w:spacing w:line="276" w:lineRule="auto"/>
        <w:ind w:left="567"/>
        <w:jc w:val="both"/>
        <w:rPr>
          <w:rFonts w:ascii="Arial" w:hAnsi="Arial" w:cs="Arial"/>
          <w:i/>
        </w:rPr>
      </w:pPr>
      <w:r>
        <w:rPr>
          <w:rFonts w:ascii="Arial" w:hAnsi="Arial" w:cs="Arial"/>
          <w:i/>
        </w:rPr>
        <w:t>VI. contra actos consentidos expresamente  o por manifestaciones  de voluntad que entrañen ese consentimiento, entendiéndose  por éstos últimos, en contra de los cuales  no se promueva el juicio dentro del  término que para tal efecto señale esta ley;</w:t>
      </w:r>
    </w:p>
    <w:p w:rsidR="00E32092" w:rsidRDefault="00E32092" w:rsidP="002313CF">
      <w:pPr>
        <w:spacing w:line="276" w:lineRule="auto"/>
        <w:ind w:left="567"/>
        <w:jc w:val="both"/>
        <w:rPr>
          <w:rFonts w:ascii="Arial" w:hAnsi="Arial" w:cs="Arial"/>
          <w:i/>
        </w:rPr>
      </w:pPr>
      <w:r>
        <w:rPr>
          <w:rFonts w:ascii="Arial" w:hAnsi="Arial" w:cs="Arial"/>
          <w:i/>
        </w:rPr>
        <w:t>VII. Contra actos cuyos efectos legales o materiales hayan cesado o que no puedan surtirse efectos por haber dejado de existir el objeto materia del mismo;</w:t>
      </w:r>
    </w:p>
    <w:p w:rsidR="006E01AA" w:rsidRDefault="006E01AA" w:rsidP="002313CF">
      <w:pPr>
        <w:spacing w:line="276" w:lineRule="auto"/>
        <w:ind w:left="567"/>
        <w:jc w:val="both"/>
        <w:rPr>
          <w:rFonts w:ascii="Arial" w:hAnsi="Arial" w:cs="Arial"/>
          <w:i/>
        </w:rPr>
      </w:pPr>
      <w:r>
        <w:rPr>
          <w:rFonts w:ascii="Arial" w:hAnsi="Arial" w:cs="Arial"/>
          <w:i/>
        </w:rPr>
        <w:t>VIII. Contra actos  que hayan sido impugnados o se encuentren pendientes de resolución en un procedimiento judicial;</w:t>
      </w:r>
    </w:p>
    <w:p w:rsidR="006E01AA" w:rsidRDefault="006E01AA" w:rsidP="002313CF">
      <w:pPr>
        <w:spacing w:line="276" w:lineRule="auto"/>
        <w:ind w:left="567"/>
        <w:jc w:val="both"/>
        <w:rPr>
          <w:rFonts w:ascii="Arial" w:hAnsi="Arial" w:cs="Arial"/>
          <w:i/>
        </w:rPr>
      </w:pPr>
      <w:r>
        <w:rPr>
          <w:rFonts w:ascii="Arial" w:hAnsi="Arial" w:cs="Arial"/>
          <w:i/>
        </w:rPr>
        <w:t>IX. Cuando de las constancias de autos apareciere claramente que no existe el acto reclamado o cuando no se probare su existencia, y (…)</w:t>
      </w:r>
      <w:r w:rsidR="00234400">
        <w:rPr>
          <w:rFonts w:ascii="Arial" w:hAnsi="Arial" w:cs="Arial"/>
          <w:i/>
        </w:rPr>
        <w:t>”</w:t>
      </w:r>
    </w:p>
    <w:p w:rsidR="00E32092" w:rsidRDefault="00E32092" w:rsidP="002313CF">
      <w:pPr>
        <w:spacing w:line="276" w:lineRule="auto"/>
        <w:ind w:left="567"/>
        <w:jc w:val="both"/>
        <w:rPr>
          <w:rFonts w:ascii="Arial" w:hAnsi="Arial" w:cs="Arial"/>
          <w:i/>
        </w:rPr>
      </w:pPr>
    </w:p>
    <w:p w:rsidR="006E01AA" w:rsidRDefault="00234400" w:rsidP="002313CF">
      <w:pPr>
        <w:spacing w:line="276" w:lineRule="auto"/>
        <w:ind w:left="567"/>
        <w:jc w:val="both"/>
        <w:rPr>
          <w:rFonts w:ascii="Arial" w:hAnsi="Arial" w:cs="Arial"/>
          <w:i/>
        </w:rPr>
      </w:pPr>
      <w:r>
        <w:rPr>
          <w:rFonts w:ascii="Arial" w:hAnsi="Arial" w:cs="Arial"/>
          <w:b/>
          <w:i/>
        </w:rPr>
        <w:t>“</w:t>
      </w:r>
      <w:r w:rsidR="006E01AA">
        <w:rPr>
          <w:rFonts w:ascii="Arial" w:hAnsi="Arial" w:cs="Arial"/>
          <w:b/>
          <w:i/>
        </w:rPr>
        <w:t xml:space="preserve">Artículo 132.- </w:t>
      </w:r>
      <w:r w:rsidR="006E01AA">
        <w:rPr>
          <w:rFonts w:ascii="Arial" w:hAnsi="Arial" w:cs="Arial"/>
          <w:i/>
        </w:rPr>
        <w:t xml:space="preserve">Procede el </w:t>
      </w:r>
      <w:r>
        <w:rPr>
          <w:rFonts w:ascii="Arial" w:hAnsi="Arial" w:cs="Arial"/>
          <w:i/>
        </w:rPr>
        <w:t>sobreseimiento</w:t>
      </w:r>
      <w:r w:rsidR="006E01AA">
        <w:rPr>
          <w:rFonts w:ascii="Arial" w:hAnsi="Arial" w:cs="Arial"/>
          <w:i/>
        </w:rPr>
        <w:t xml:space="preserve"> del juicio: </w:t>
      </w:r>
    </w:p>
    <w:p w:rsidR="006E01AA" w:rsidRPr="006E01AA" w:rsidRDefault="006E01AA" w:rsidP="002313CF">
      <w:pPr>
        <w:spacing w:line="276" w:lineRule="auto"/>
        <w:ind w:left="567"/>
        <w:jc w:val="both"/>
        <w:rPr>
          <w:rFonts w:ascii="Arial" w:hAnsi="Arial" w:cs="Arial"/>
          <w:i/>
        </w:rPr>
      </w:pPr>
      <w:r w:rsidRPr="006E01AA">
        <w:rPr>
          <w:rFonts w:ascii="Arial" w:hAnsi="Arial" w:cs="Arial"/>
          <w:i/>
        </w:rPr>
        <w:t>(…)</w:t>
      </w:r>
    </w:p>
    <w:p w:rsidR="007A6A70" w:rsidRDefault="00234400" w:rsidP="002313CF">
      <w:pPr>
        <w:spacing w:line="276" w:lineRule="auto"/>
        <w:ind w:left="567"/>
        <w:jc w:val="both"/>
        <w:rPr>
          <w:rFonts w:ascii="Arial" w:hAnsi="Arial" w:cs="Arial"/>
          <w:i/>
        </w:rPr>
      </w:pPr>
      <w:r>
        <w:rPr>
          <w:rFonts w:ascii="Arial" w:hAnsi="Arial" w:cs="Arial"/>
          <w:i/>
        </w:rPr>
        <w:lastRenderedPageBreak/>
        <w:t>II. Cuando durante la tramitación del procedimiento sobreviniere alguna de las causas de improcedencia  a que se refiere  el artículo anterior;</w:t>
      </w:r>
    </w:p>
    <w:p w:rsidR="00234400" w:rsidRDefault="00234400" w:rsidP="002313CF">
      <w:pPr>
        <w:spacing w:line="276" w:lineRule="auto"/>
        <w:ind w:left="567"/>
        <w:jc w:val="both"/>
        <w:rPr>
          <w:rFonts w:ascii="Arial" w:hAnsi="Arial" w:cs="Arial"/>
          <w:i/>
        </w:rPr>
      </w:pPr>
      <w:r>
        <w:rPr>
          <w:rFonts w:ascii="Arial" w:hAnsi="Arial" w:cs="Arial"/>
          <w:i/>
        </w:rPr>
        <w:t>(…)</w:t>
      </w:r>
    </w:p>
    <w:p w:rsidR="00234400" w:rsidRPr="00BD2902" w:rsidRDefault="00234400" w:rsidP="002313CF">
      <w:pPr>
        <w:spacing w:line="276" w:lineRule="auto"/>
        <w:ind w:left="567"/>
        <w:jc w:val="both"/>
        <w:rPr>
          <w:rFonts w:ascii="Arial" w:hAnsi="Arial" w:cs="Arial"/>
          <w:i/>
        </w:rPr>
      </w:pPr>
      <w:r>
        <w:rPr>
          <w:rFonts w:ascii="Arial" w:hAnsi="Arial" w:cs="Arial"/>
          <w:i/>
        </w:rPr>
        <w:t>IV. Cuando la autoridad  demandada deje sin efectos el acto impugnado o haya satisfecho la pretensión del actor; (…)”</w:t>
      </w:r>
    </w:p>
    <w:p w:rsidR="00AE16F9" w:rsidRPr="00BD2902" w:rsidRDefault="00AE16F9" w:rsidP="00AE16F9">
      <w:pPr>
        <w:spacing w:line="276" w:lineRule="auto"/>
        <w:ind w:firstLine="567"/>
        <w:jc w:val="both"/>
        <w:rPr>
          <w:rFonts w:ascii="Arial" w:hAnsi="Arial" w:cs="Arial"/>
          <w:i/>
          <w:lang w:eastAsia="es-ES"/>
        </w:rPr>
      </w:pPr>
    </w:p>
    <w:p w:rsidR="0067516A" w:rsidRDefault="0067516A" w:rsidP="0067516A">
      <w:pPr>
        <w:spacing w:line="360" w:lineRule="auto"/>
        <w:ind w:firstLine="567"/>
        <w:jc w:val="both"/>
        <w:rPr>
          <w:rFonts w:ascii="Arial" w:hAnsi="Arial" w:cs="Arial"/>
          <w:lang w:val="es-ES_tradnl" w:eastAsia="es-ES"/>
        </w:rPr>
      </w:pPr>
      <w:r>
        <w:rPr>
          <w:rFonts w:ascii="Arial" w:hAnsi="Arial" w:cs="Arial"/>
          <w:lang w:val="es-ES_tradnl" w:eastAsia="es-ES"/>
        </w:rPr>
        <w:t>Resulta incorrecta, la afirmación de la demandada al manifestar que el acto impugnado ya fue materia de otro juicio y por tanto es cosa juzgada y que el acto fue co</w:t>
      </w:r>
      <w:r w:rsidR="00056A2D">
        <w:rPr>
          <w:rFonts w:ascii="Arial" w:hAnsi="Arial" w:cs="Arial"/>
          <w:lang w:val="es-ES_tradnl" w:eastAsia="es-ES"/>
        </w:rPr>
        <w:t xml:space="preserve">nsentido tácitamente; dado que </w:t>
      </w:r>
      <w:r>
        <w:rPr>
          <w:rFonts w:ascii="Arial" w:hAnsi="Arial" w:cs="Arial"/>
          <w:lang w:val="es-ES_tradnl" w:eastAsia="es-ES"/>
        </w:rPr>
        <w:t>ante la instancia federal reclamó  la inconstitucionalidad de los artículos 6°, fracción III, 18, párrafo segundo y octavo transitorio, de la Ley de Pensiones para los Trabajadores del Gobierno del Estado de Oaxaca, que le fueron aplicados para realizarle el descuento del 9% a su pensión por jubilación, el cual  se concedió para los efectos de que la responsable  Director General de la Oficina de Pensiones del Gobierno del Estado de Oaxaca, se abstuviera de aplicar  la normatividad de que se trata, hecho que implica no restar o retener monto alguno que deba destinarse  al fondo de pensiones, realizado a partir de los descuentos  efectuados</w:t>
      </w:r>
      <w:r>
        <w:rPr>
          <w:rFonts w:ascii="Arial" w:hAnsi="Arial" w:cs="Arial"/>
          <w:lang w:val="es-ES" w:eastAsia="es-ES"/>
        </w:rPr>
        <w:t>, y en el presente juicio, la parte actora demandó la  ilegalidad de la actuación del Director General de la Oficina de Pensiones, en la que determinó no procedente la petición de la actora  para que se le devolvieran los descuentos realizados a su pensión por jubilación  durante los meses de junio de  2013 dos mil trece a abril de 2016 dos mil dieciséis,  siendo evidente que los actos impugnados tanto en el juicio de amparo y juicio de nulidad son diferentes y dado que los derechos a la pensión son impresc</w:t>
      </w:r>
      <w:r>
        <w:rPr>
          <w:rFonts w:ascii="Arial" w:hAnsi="Arial" w:cs="Arial"/>
          <w:lang w:val="es-ES_tradnl" w:eastAsia="es-ES"/>
        </w:rPr>
        <w:t>riptibles, en consecuencia  se determinó improcedente  las causales de improcedencia y sobreseimiento planteados por la demandada.  - - - - - - - - - - - - - - - - - - - - - - - - - -</w:t>
      </w:r>
    </w:p>
    <w:p w:rsidR="0067516A" w:rsidRDefault="0067516A" w:rsidP="0067516A">
      <w:pPr>
        <w:spacing w:line="276" w:lineRule="auto"/>
        <w:ind w:firstLine="567"/>
        <w:jc w:val="both"/>
        <w:rPr>
          <w:rFonts w:ascii="Arial" w:hAnsi="Arial" w:cs="Arial"/>
          <w:lang w:val="es-ES_tradnl" w:eastAsia="es-ES"/>
        </w:rPr>
      </w:pPr>
    </w:p>
    <w:p w:rsidR="0067516A" w:rsidRDefault="0067516A" w:rsidP="0067516A">
      <w:pPr>
        <w:spacing w:line="360" w:lineRule="auto"/>
        <w:ind w:firstLine="567"/>
        <w:jc w:val="both"/>
        <w:rPr>
          <w:rFonts w:ascii="Arial" w:hAnsi="Arial" w:cs="Arial"/>
          <w:lang w:val="es-ES_tradnl" w:eastAsia="es-ES"/>
        </w:rPr>
      </w:pPr>
      <w:r w:rsidRPr="00BD2902">
        <w:rPr>
          <w:rFonts w:ascii="Arial" w:hAnsi="Arial" w:cs="Arial"/>
          <w:bCs/>
          <w:lang w:val="es-ES_tradnl" w:eastAsia="es-ES"/>
        </w:rPr>
        <w:t>En consecuencia</w:t>
      </w:r>
      <w:r w:rsidRPr="00BD2902">
        <w:rPr>
          <w:rFonts w:ascii="Arial" w:hAnsi="Arial" w:cs="Arial"/>
          <w:lang w:val="es-ES_tradnl" w:eastAsia="es-ES"/>
        </w:rPr>
        <w:t xml:space="preserve">, al no actualizarse la causal de improcedencia opuesta por el </w:t>
      </w:r>
      <w:r w:rsidRPr="00BD2902">
        <w:rPr>
          <w:rFonts w:ascii="Arial" w:hAnsi="Arial" w:cs="Arial"/>
          <w:b/>
          <w:lang w:val="es-ES_tradnl" w:eastAsia="es-ES"/>
        </w:rPr>
        <w:t>Director General de la Oficina de Pensiones del Estado de Oaxaca</w:t>
      </w:r>
      <w:r w:rsidRPr="00BD2902">
        <w:rPr>
          <w:rFonts w:ascii="Arial" w:hAnsi="Arial" w:cs="Arial"/>
          <w:lang w:val="es-ES_tradnl" w:eastAsia="es-ES"/>
        </w:rPr>
        <w:t>,</w:t>
      </w:r>
      <w:r w:rsidRPr="00BD2902">
        <w:rPr>
          <w:rFonts w:ascii="Arial" w:hAnsi="Arial" w:cs="Arial"/>
          <w:b/>
          <w:lang w:val="es-ES_tradnl" w:eastAsia="es-ES"/>
        </w:rPr>
        <w:t xml:space="preserve"> NO SE SOBRESEE EL JUICIO.</w:t>
      </w:r>
      <w:r>
        <w:rPr>
          <w:rFonts w:ascii="Arial" w:hAnsi="Arial" w:cs="Arial"/>
          <w:lang w:val="es-ES_tradnl" w:eastAsia="es-ES"/>
        </w:rPr>
        <w:t xml:space="preserve"> - - - - - - - - - - - - - - - - - - - - - - - - - - - - - - - - - - - - - - - - - -</w:t>
      </w:r>
    </w:p>
    <w:p w:rsidR="005B75D8" w:rsidRPr="000D0B30" w:rsidRDefault="005B75D8" w:rsidP="0085097F">
      <w:pPr>
        <w:pStyle w:val="Sangra2detindependiente2"/>
        <w:spacing w:line="360" w:lineRule="auto"/>
        <w:ind w:right="0"/>
        <w:rPr>
          <w:rFonts w:cs="Arial"/>
          <w:szCs w:val="24"/>
        </w:rPr>
      </w:pPr>
    </w:p>
    <w:p w:rsidR="005B75D8" w:rsidRDefault="005B75D8" w:rsidP="00F77F17">
      <w:pPr>
        <w:spacing w:line="360" w:lineRule="auto"/>
        <w:ind w:firstLine="567"/>
        <w:jc w:val="both"/>
        <w:rPr>
          <w:rFonts w:ascii="Arial" w:hAnsi="Arial" w:cs="Arial"/>
        </w:rPr>
      </w:pPr>
      <w:r w:rsidRPr="00663D6B">
        <w:rPr>
          <w:rFonts w:ascii="Arial" w:hAnsi="Arial" w:cs="Arial"/>
          <w:b/>
        </w:rPr>
        <w:t>QUINTO.</w:t>
      </w:r>
      <w:r w:rsidRPr="00663D6B">
        <w:rPr>
          <w:rFonts w:ascii="Arial" w:hAnsi="Arial" w:cs="Arial"/>
        </w:rPr>
        <w:t xml:space="preserve"> </w:t>
      </w:r>
      <w:r w:rsidRPr="00663D6B">
        <w:rPr>
          <w:rFonts w:ascii="Arial" w:hAnsi="Arial" w:cs="Arial"/>
          <w:b/>
        </w:rPr>
        <w:t xml:space="preserve">ESTUDIO DE FONDO. </w:t>
      </w:r>
      <w:r>
        <w:rPr>
          <w:rFonts w:ascii="Arial" w:hAnsi="Arial" w:cs="Arial"/>
          <w:lang w:val="es-ES_tradnl" w:eastAsia="es-ES"/>
        </w:rPr>
        <w:t>Esta Sala analiza  el contenido del oficio OP/DG/</w:t>
      </w:r>
      <w:r w:rsidR="00056A2D">
        <w:rPr>
          <w:rFonts w:ascii="Arial" w:hAnsi="Arial" w:cs="Arial"/>
          <w:lang w:val="es-ES_tradnl" w:eastAsia="es-ES"/>
        </w:rPr>
        <w:t>****</w:t>
      </w:r>
      <w:r w:rsidR="00651A66">
        <w:rPr>
          <w:rFonts w:ascii="Arial" w:hAnsi="Arial" w:cs="Arial"/>
          <w:lang w:val="es-ES_tradnl" w:eastAsia="es-ES"/>
        </w:rPr>
        <w:t>/2017</w:t>
      </w:r>
      <w:r>
        <w:rPr>
          <w:rFonts w:ascii="Arial" w:hAnsi="Arial" w:cs="Arial"/>
          <w:lang w:val="es-ES_tradnl" w:eastAsia="es-ES"/>
        </w:rPr>
        <w:t xml:space="preserve">,  de  </w:t>
      </w:r>
      <w:r w:rsidR="00005C81">
        <w:rPr>
          <w:rFonts w:ascii="Arial" w:hAnsi="Arial" w:cs="Arial"/>
          <w:color w:val="000000" w:themeColor="text1"/>
          <w:lang w:val="es-ES_tradnl" w:eastAsia="es-ES"/>
        </w:rPr>
        <w:t>***************</w:t>
      </w:r>
      <w:r w:rsidR="00651A66" w:rsidRPr="00005C81">
        <w:rPr>
          <w:rFonts w:ascii="Arial" w:hAnsi="Arial" w:cs="Arial"/>
          <w:color w:val="000000" w:themeColor="text1"/>
          <w:lang w:val="es-ES_tradnl" w:eastAsia="es-ES"/>
        </w:rPr>
        <w:t xml:space="preserve"> </w:t>
      </w:r>
      <w:r w:rsidR="00651A66">
        <w:rPr>
          <w:rFonts w:ascii="Arial" w:hAnsi="Arial" w:cs="Arial"/>
          <w:lang w:val="es-ES_tradnl" w:eastAsia="es-ES"/>
        </w:rPr>
        <w:t>de  2017 dos mil diecisiete</w:t>
      </w:r>
      <w:r>
        <w:rPr>
          <w:rFonts w:ascii="Arial" w:hAnsi="Arial" w:cs="Arial"/>
          <w:lang w:val="es-ES_tradnl" w:eastAsia="es-ES"/>
        </w:rPr>
        <w:t xml:space="preserve">,  </w:t>
      </w:r>
      <w:r>
        <w:rPr>
          <w:rFonts w:ascii="Arial" w:hAnsi="Arial" w:cs="Arial"/>
        </w:rPr>
        <w:t xml:space="preserve">con el que se </w:t>
      </w:r>
      <w:r w:rsidRPr="00BD2902">
        <w:rPr>
          <w:rFonts w:ascii="Arial" w:hAnsi="Arial" w:cs="Arial"/>
        </w:rPr>
        <w:t xml:space="preserve"> informa al actor que no es posible hacerle la devolución de las cantidades que le fueron descontadas </w:t>
      </w:r>
      <w:r>
        <w:rPr>
          <w:rFonts w:ascii="Arial" w:hAnsi="Arial" w:cs="Arial"/>
        </w:rPr>
        <w:t xml:space="preserve">a su pensión por jubilación  por concepto de fondo de pensiones durante los meses de </w:t>
      </w:r>
      <w:r w:rsidR="00EB548D">
        <w:rPr>
          <w:rFonts w:ascii="Arial" w:hAnsi="Arial" w:cs="Arial"/>
        </w:rPr>
        <w:t>junio</w:t>
      </w:r>
      <w:r>
        <w:rPr>
          <w:rFonts w:ascii="Arial" w:hAnsi="Arial" w:cs="Arial"/>
        </w:rPr>
        <w:t xml:space="preserve"> de 2013 dos mil trece a </w:t>
      </w:r>
      <w:r w:rsidR="00A308BD">
        <w:rPr>
          <w:rFonts w:ascii="Arial" w:hAnsi="Arial" w:cs="Arial"/>
        </w:rPr>
        <w:t>abril</w:t>
      </w:r>
      <w:r>
        <w:rPr>
          <w:rFonts w:ascii="Arial" w:hAnsi="Arial" w:cs="Arial"/>
        </w:rPr>
        <w:t xml:space="preserve"> de  </w:t>
      </w:r>
      <w:r w:rsidR="00A308BD">
        <w:rPr>
          <w:rFonts w:ascii="Arial" w:hAnsi="Arial" w:cs="Arial"/>
        </w:rPr>
        <w:t>2016 dos mil dieciséis</w:t>
      </w:r>
      <w:r w:rsidRPr="00BD2902">
        <w:rPr>
          <w:rFonts w:ascii="Arial" w:hAnsi="Arial" w:cs="Arial"/>
        </w:rPr>
        <w:t xml:space="preserve">, </w:t>
      </w:r>
      <w:r>
        <w:rPr>
          <w:rFonts w:ascii="Arial" w:hAnsi="Arial" w:cs="Arial"/>
        </w:rPr>
        <w:t>dado que los mismos se realizaron en cumplimiento a oficio diverso OP/DG/</w:t>
      </w:r>
      <w:r w:rsidR="00056A2D">
        <w:rPr>
          <w:rFonts w:ascii="Arial" w:hAnsi="Arial" w:cs="Arial"/>
        </w:rPr>
        <w:t>****</w:t>
      </w:r>
      <w:r w:rsidR="00F74247">
        <w:rPr>
          <w:rFonts w:ascii="Arial" w:hAnsi="Arial" w:cs="Arial"/>
        </w:rPr>
        <w:t>/13</w:t>
      </w:r>
      <w:r>
        <w:rPr>
          <w:rFonts w:ascii="Arial" w:hAnsi="Arial" w:cs="Arial"/>
        </w:rPr>
        <w:t>, relativo al acuerdo de su pensión por jubilación, de donde se deducen  los fundamentos legales y los motivos por los que se realizaron los descuentos. - - - - - - - - - - - - - - - - - - - - - - - - - - - - - - - - - - - - - - - - -</w:t>
      </w:r>
      <w:r w:rsidR="00F74247">
        <w:rPr>
          <w:rFonts w:ascii="Arial" w:hAnsi="Arial" w:cs="Arial"/>
        </w:rPr>
        <w:t xml:space="preserve"> - - - - - - - - - - </w:t>
      </w:r>
    </w:p>
    <w:p w:rsidR="005B75D8" w:rsidRDefault="005B75D8" w:rsidP="005B75D8">
      <w:pPr>
        <w:spacing w:line="276" w:lineRule="auto"/>
        <w:ind w:firstLine="567"/>
        <w:jc w:val="both"/>
        <w:rPr>
          <w:rFonts w:ascii="Arial" w:hAnsi="Arial" w:cs="Arial"/>
        </w:rPr>
      </w:pPr>
    </w:p>
    <w:p w:rsidR="005B75D8" w:rsidRDefault="005B75D8" w:rsidP="00F77F17">
      <w:pPr>
        <w:spacing w:line="360" w:lineRule="auto"/>
        <w:ind w:firstLine="567"/>
        <w:jc w:val="both"/>
        <w:rPr>
          <w:rFonts w:ascii="Arial" w:hAnsi="Arial" w:cs="Arial"/>
        </w:rPr>
      </w:pPr>
      <w:r>
        <w:rPr>
          <w:b/>
        </w:rPr>
        <w:t xml:space="preserve"> </w:t>
      </w:r>
      <w:r>
        <w:rPr>
          <w:rFonts w:ascii="Arial" w:hAnsi="Arial" w:cs="Arial"/>
        </w:rPr>
        <w:t>En esencia resultan, fundados los conceptos de impugnación  expuestos por la parte actora en su demanda; toda vez que  adoptando una interpretación  de carácter sistemático y funcional, es dable señalar que el artículo  63  de la Ley de pensiones para los Trabajadores para el Estado de Oaxaca, que establece:</w:t>
      </w:r>
    </w:p>
    <w:p w:rsidR="005B75D8" w:rsidRPr="00FF4616" w:rsidRDefault="005B75D8" w:rsidP="005B75D8">
      <w:pPr>
        <w:pStyle w:val="Textoindependiente"/>
        <w:ind w:left="138" w:right="376"/>
        <w:jc w:val="both"/>
        <w:rPr>
          <w:sz w:val="24"/>
          <w:szCs w:val="24"/>
          <w:lang w:val="es-MX"/>
        </w:rPr>
      </w:pPr>
    </w:p>
    <w:p w:rsidR="005B75D8" w:rsidRPr="00FF4616" w:rsidRDefault="005B75D8" w:rsidP="005B75D8">
      <w:pPr>
        <w:pStyle w:val="Textoindependiente"/>
        <w:ind w:left="138" w:right="376"/>
        <w:jc w:val="both"/>
        <w:rPr>
          <w:sz w:val="24"/>
          <w:szCs w:val="24"/>
          <w:lang w:val="es-MX"/>
        </w:rPr>
      </w:pPr>
      <w:r w:rsidRPr="00FF4616">
        <w:rPr>
          <w:i/>
          <w:sz w:val="23"/>
          <w:szCs w:val="23"/>
          <w:lang w:val="es-MX"/>
        </w:rPr>
        <w:t>“</w:t>
      </w:r>
      <w:r w:rsidRPr="00FF4616">
        <w:rPr>
          <w:b/>
          <w:i/>
          <w:sz w:val="23"/>
          <w:szCs w:val="23"/>
          <w:lang w:val="es-MX"/>
        </w:rPr>
        <w:t xml:space="preserve">ARTÍCULO 63.- </w:t>
      </w:r>
      <w:r w:rsidRPr="00FF4616">
        <w:rPr>
          <w:i/>
          <w:sz w:val="23"/>
          <w:szCs w:val="23"/>
          <w:lang w:val="es-MX"/>
        </w:rPr>
        <w:t>Las prestaciones caídas, la devolución de descuentos, los intereses y cualquiera prestación a cargo del Fondo de Pensiones, que no se reclame dentro de los tres años siguientes a la fecha en que hubieren sido exigibles, prescribirán a favor de dicho Fondo, a excepción de lo previsto por el artículo 39 de esta Ley.</w:t>
      </w:r>
      <w:r w:rsidRPr="00FF4616">
        <w:rPr>
          <w:sz w:val="24"/>
          <w:szCs w:val="24"/>
          <w:lang w:val="es-MX"/>
        </w:rPr>
        <w:t>”</w:t>
      </w:r>
    </w:p>
    <w:p w:rsidR="005B75D8" w:rsidRDefault="005B75D8" w:rsidP="005B75D8">
      <w:pPr>
        <w:spacing w:line="276" w:lineRule="auto"/>
        <w:ind w:firstLine="567"/>
        <w:jc w:val="both"/>
        <w:rPr>
          <w:rFonts w:ascii="Arial" w:hAnsi="Arial" w:cs="Arial"/>
        </w:rPr>
      </w:pPr>
      <w:r>
        <w:rPr>
          <w:rFonts w:ascii="Arial" w:hAnsi="Arial" w:cs="Arial"/>
        </w:rPr>
        <w:t xml:space="preserve"> </w:t>
      </w:r>
    </w:p>
    <w:p w:rsidR="005B75D8" w:rsidRDefault="005B75D8" w:rsidP="00F77F17">
      <w:pPr>
        <w:spacing w:line="360" w:lineRule="auto"/>
        <w:ind w:firstLine="567"/>
        <w:jc w:val="both"/>
        <w:rPr>
          <w:rFonts w:ascii="Arial" w:hAnsi="Arial" w:cs="Arial"/>
        </w:rPr>
      </w:pPr>
      <w:r>
        <w:rPr>
          <w:rFonts w:ascii="Arial" w:hAnsi="Arial" w:cs="Arial"/>
        </w:rPr>
        <w:t xml:space="preserve">En el asunto que nos ocupa la parte actora solicitó la devolución de los descuentos realizados a su pensión por jubilación, el </w:t>
      </w:r>
      <w:r w:rsidR="00F74247">
        <w:rPr>
          <w:rFonts w:ascii="Arial" w:hAnsi="Arial" w:cs="Arial"/>
        </w:rPr>
        <w:t>28 veintiocho de febrero de 2017 dos mil diecisiete</w:t>
      </w:r>
      <w:r>
        <w:rPr>
          <w:rFonts w:ascii="Arial" w:hAnsi="Arial" w:cs="Arial"/>
        </w:rPr>
        <w:t xml:space="preserve">, tal como consta en autos a foja </w:t>
      </w:r>
      <w:r w:rsidR="00F74247">
        <w:rPr>
          <w:rFonts w:ascii="Arial" w:hAnsi="Arial" w:cs="Arial"/>
        </w:rPr>
        <w:t>11</w:t>
      </w:r>
      <w:r>
        <w:rPr>
          <w:rFonts w:ascii="Arial" w:hAnsi="Arial" w:cs="Arial"/>
        </w:rPr>
        <w:t xml:space="preserve">, documental que hace prueba plena  en términos del artículo de lo dispuesto por el artículo  173  de la Ley de Justicia Administrativa para el Estado de Oaxaca.  - - - - - - - - - - - - - - - - - - </w:t>
      </w:r>
    </w:p>
    <w:p w:rsidR="00F77F17" w:rsidRDefault="00F77F17" w:rsidP="005B75D8">
      <w:pPr>
        <w:spacing w:line="360" w:lineRule="auto"/>
        <w:ind w:firstLine="567"/>
        <w:jc w:val="both"/>
        <w:rPr>
          <w:rFonts w:ascii="Arial" w:hAnsi="Arial" w:cs="Arial"/>
        </w:rPr>
      </w:pPr>
    </w:p>
    <w:p w:rsidR="005B75D8" w:rsidRDefault="005B75D8" w:rsidP="005B75D8">
      <w:pPr>
        <w:spacing w:line="360" w:lineRule="auto"/>
        <w:ind w:firstLine="567"/>
        <w:jc w:val="both"/>
        <w:rPr>
          <w:rFonts w:ascii="Arial" w:hAnsi="Arial" w:cs="Arial"/>
        </w:rPr>
      </w:pPr>
      <w:r>
        <w:rPr>
          <w:rFonts w:ascii="Arial" w:hAnsi="Arial" w:cs="Arial"/>
        </w:rPr>
        <w:t>Del acto impugnado se advierte que, la autoridad demandada motiva su acto con el oficio OP/DG/</w:t>
      </w:r>
      <w:r w:rsidR="00056A2D">
        <w:rPr>
          <w:rFonts w:ascii="Arial" w:hAnsi="Arial" w:cs="Arial"/>
        </w:rPr>
        <w:t>****</w:t>
      </w:r>
      <w:r w:rsidR="00F74247">
        <w:rPr>
          <w:rFonts w:ascii="Arial" w:hAnsi="Arial" w:cs="Arial"/>
        </w:rPr>
        <w:t>/13</w:t>
      </w:r>
      <w:r>
        <w:rPr>
          <w:rFonts w:ascii="Arial" w:hAnsi="Arial" w:cs="Arial"/>
        </w:rPr>
        <w:t xml:space="preserve">, de  </w:t>
      </w:r>
      <w:r w:rsidR="00005C81">
        <w:rPr>
          <w:rFonts w:ascii="Arial" w:hAnsi="Arial" w:cs="Arial"/>
          <w:color w:val="000000" w:themeColor="text1"/>
        </w:rPr>
        <w:t>****************</w:t>
      </w:r>
      <w:r w:rsidR="00F74247" w:rsidRPr="00005C81">
        <w:rPr>
          <w:rFonts w:ascii="Arial" w:hAnsi="Arial" w:cs="Arial"/>
          <w:color w:val="000000" w:themeColor="text1"/>
        </w:rPr>
        <w:t xml:space="preserve"> </w:t>
      </w:r>
      <w:r w:rsidR="00F74247">
        <w:rPr>
          <w:rFonts w:ascii="Arial" w:hAnsi="Arial" w:cs="Arial"/>
        </w:rPr>
        <w:t>de  2013 dos mil trece</w:t>
      </w:r>
      <w:r>
        <w:rPr>
          <w:rFonts w:ascii="Arial" w:hAnsi="Arial" w:cs="Arial"/>
        </w:rPr>
        <w:t>, documental que consta en autos a folio 1</w:t>
      </w:r>
      <w:r w:rsidR="00CB25BC">
        <w:rPr>
          <w:rFonts w:ascii="Arial" w:hAnsi="Arial" w:cs="Arial"/>
        </w:rPr>
        <w:t>2</w:t>
      </w:r>
      <w:r>
        <w:rPr>
          <w:rFonts w:ascii="Arial" w:hAnsi="Arial" w:cs="Arial"/>
        </w:rPr>
        <w:t>, exhibido y ofrecido como prueba de la parte actora, la cual hace prueba plena con fundamento en el artículo  173 de la Ley aplicable, del cual se advierte que la demandada determinó el descuento del 9% de su pensión otorgada fundándose en los artículos 6° fracción III, 18 párrafo segundo  y transitorio octavo  de la Ley de Pensiones  para los Trabajadores del Gobierno del Estado de Oaxaca</w:t>
      </w:r>
      <w:r w:rsidR="00547005">
        <w:rPr>
          <w:rFonts w:ascii="Arial" w:hAnsi="Arial" w:cs="Arial"/>
        </w:rPr>
        <w:t xml:space="preserve">; preceptos legales que fueron </w:t>
      </w:r>
      <w:r>
        <w:rPr>
          <w:rFonts w:ascii="Arial" w:hAnsi="Arial" w:cs="Arial"/>
        </w:rPr>
        <w:t>declarados inconstitucionales e inconvencionales, mediante la jurisprudencia con número de registro 2007629, décima época, de los Tribunales Colegiados de Circuito, publicado en la Gaceta del Semanario Judicial de la Federación, Libro 11, Octubre de  2014, Tomo II, Tesis XIII.T.A. J/2(10ª.), página 2512.</w:t>
      </w:r>
      <w:r>
        <w:rPr>
          <w:rStyle w:val="Refdenotaalpie"/>
          <w:rFonts w:ascii="Arial" w:hAnsi="Arial" w:cs="Arial"/>
        </w:rPr>
        <w:footnoteReference w:id="1"/>
      </w:r>
      <w:r>
        <w:rPr>
          <w:rFonts w:ascii="Arial" w:hAnsi="Arial" w:cs="Arial"/>
        </w:rPr>
        <w:t xml:space="preserve">  - - - - - - - - - - - - - - - - - - </w:t>
      </w:r>
    </w:p>
    <w:p w:rsidR="00F77F17" w:rsidRDefault="00F77F17" w:rsidP="005B75D8">
      <w:pPr>
        <w:spacing w:line="360" w:lineRule="auto"/>
        <w:ind w:firstLine="567"/>
        <w:jc w:val="both"/>
        <w:rPr>
          <w:rFonts w:ascii="Arial" w:hAnsi="Arial" w:cs="Arial"/>
        </w:rPr>
      </w:pPr>
    </w:p>
    <w:p w:rsidR="005B75D8" w:rsidRPr="00BD2902" w:rsidRDefault="005B75D8" w:rsidP="005B75D8">
      <w:pPr>
        <w:spacing w:line="360" w:lineRule="auto"/>
        <w:ind w:firstLine="567"/>
        <w:jc w:val="both"/>
        <w:rPr>
          <w:rFonts w:ascii="Arial" w:hAnsi="Arial" w:cs="Arial"/>
        </w:rPr>
      </w:pPr>
      <w:r>
        <w:rPr>
          <w:rFonts w:ascii="Arial" w:hAnsi="Arial" w:cs="Arial"/>
        </w:rPr>
        <w:lastRenderedPageBreak/>
        <w:t>En ese contexto</w:t>
      </w:r>
      <w:r w:rsidRPr="00BD2902">
        <w:rPr>
          <w:rFonts w:ascii="Arial" w:hAnsi="Arial" w:cs="Arial"/>
        </w:rPr>
        <w:t>, es indudable que la determinación contenida en el oficio número OP/DG/</w:t>
      </w:r>
      <w:r w:rsidR="00547005">
        <w:rPr>
          <w:rFonts w:ascii="Arial" w:hAnsi="Arial" w:cs="Arial"/>
        </w:rPr>
        <w:t>****</w:t>
      </w:r>
      <w:r>
        <w:rPr>
          <w:rFonts w:ascii="Arial" w:hAnsi="Arial" w:cs="Arial"/>
        </w:rPr>
        <w:t>/201</w:t>
      </w:r>
      <w:r w:rsidR="00CB25BC">
        <w:rPr>
          <w:rFonts w:ascii="Arial" w:hAnsi="Arial" w:cs="Arial"/>
        </w:rPr>
        <w:t>7</w:t>
      </w:r>
      <w:r w:rsidRPr="00BD2902">
        <w:rPr>
          <w:rFonts w:ascii="Arial" w:hAnsi="Arial" w:cs="Arial"/>
        </w:rPr>
        <w:t xml:space="preserve">, de </w:t>
      </w:r>
      <w:r w:rsidR="00005C81">
        <w:rPr>
          <w:rFonts w:ascii="Arial" w:hAnsi="Arial" w:cs="Arial"/>
          <w:color w:val="000000" w:themeColor="text1"/>
        </w:rPr>
        <w:t>******************</w:t>
      </w:r>
      <w:r w:rsidR="00CB25BC" w:rsidRPr="00005C81">
        <w:rPr>
          <w:rFonts w:ascii="Arial" w:hAnsi="Arial" w:cs="Arial"/>
          <w:color w:val="000000" w:themeColor="text1"/>
        </w:rPr>
        <w:t xml:space="preserve"> </w:t>
      </w:r>
      <w:r w:rsidR="00CB25BC">
        <w:rPr>
          <w:rFonts w:ascii="Arial" w:hAnsi="Arial" w:cs="Arial"/>
        </w:rPr>
        <w:t>de 2017 dos mil diecisiete</w:t>
      </w:r>
      <w:r w:rsidRPr="00BD2902">
        <w:rPr>
          <w:rFonts w:ascii="Arial" w:hAnsi="Arial" w:cs="Arial"/>
        </w:rPr>
        <w:t>, por la autoridad demandada, carece del elemento y requisito de validez que debe contener todo acto administrativo, como lo señala el artículo</w:t>
      </w:r>
      <w:r w:rsidRPr="00EE3B03">
        <w:rPr>
          <w:rFonts w:ascii="Arial" w:hAnsi="Arial" w:cs="Arial"/>
        </w:rPr>
        <w:t xml:space="preserve"> </w:t>
      </w:r>
      <w:r w:rsidRPr="00BD2902">
        <w:rPr>
          <w:rFonts w:ascii="Arial" w:hAnsi="Arial" w:cs="Arial"/>
        </w:rPr>
        <w:t xml:space="preserve"> 16, de la Constitución Federal</w:t>
      </w:r>
      <w:r>
        <w:rPr>
          <w:rFonts w:ascii="Arial" w:hAnsi="Arial" w:cs="Arial"/>
        </w:rPr>
        <w:t xml:space="preserve"> en relación con el artículo</w:t>
      </w:r>
      <w:r w:rsidRPr="00BD2902">
        <w:rPr>
          <w:rFonts w:ascii="Arial" w:hAnsi="Arial" w:cs="Arial"/>
        </w:rPr>
        <w:t xml:space="preserve"> 7 fracción V de la Ley de Justicia Admin</w:t>
      </w:r>
      <w:r>
        <w:rPr>
          <w:rFonts w:ascii="Arial" w:hAnsi="Arial" w:cs="Arial"/>
        </w:rPr>
        <w:t>istrativa para el Estado,</w:t>
      </w:r>
      <w:r w:rsidRPr="00BD2902">
        <w:rPr>
          <w:rFonts w:ascii="Arial" w:hAnsi="Arial" w:cs="Arial"/>
        </w:rPr>
        <w:t xml:space="preserve"> </w:t>
      </w:r>
      <w:r>
        <w:rPr>
          <w:rFonts w:ascii="Arial" w:hAnsi="Arial" w:cs="Arial"/>
        </w:rPr>
        <w:t>al no encontrarse</w:t>
      </w:r>
      <w:r w:rsidRPr="00BD2902">
        <w:rPr>
          <w:rFonts w:ascii="Arial" w:hAnsi="Arial" w:cs="Arial"/>
        </w:rPr>
        <w:t xml:space="preserve"> </w:t>
      </w:r>
      <w:r>
        <w:rPr>
          <w:rFonts w:ascii="Arial" w:hAnsi="Arial" w:cs="Arial"/>
        </w:rPr>
        <w:t>debidamente fundado y motivado;</w:t>
      </w:r>
      <w:r w:rsidRPr="00BD2902">
        <w:rPr>
          <w:rFonts w:ascii="Arial" w:hAnsi="Arial" w:cs="Arial"/>
        </w:rPr>
        <w:t xml:space="preserve"> entendiéndose por lo primero que ha de expresar con precisión el precepto legal al caso y, por lo segundo que también debe señalarse con precisión las circunstancias especiales, razones particulares o causas inmediatas que se hayan tenido en consideración para la emisión del acto. </w:t>
      </w:r>
      <w:r>
        <w:rPr>
          <w:rFonts w:ascii="Arial" w:hAnsi="Arial" w:cs="Arial"/>
        </w:rPr>
        <w:t xml:space="preserve">- - - - - - - - - - - - - - - - - - - - - - - - </w:t>
      </w:r>
    </w:p>
    <w:p w:rsidR="005B75D8" w:rsidRPr="00BD2902" w:rsidRDefault="005B75D8" w:rsidP="005B75D8">
      <w:pPr>
        <w:pStyle w:val="Sinespaciado"/>
        <w:ind w:left="567"/>
        <w:jc w:val="both"/>
        <w:rPr>
          <w:rFonts w:ascii="Arial" w:hAnsi="Arial" w:cs="Arial"/>
          <w:sz w:val="24"/>
          <w:szCs w:val="24"/>
        </w:rPr>
      </w:pPr>
    </w:p>
    <w:p w:rsidR="005B75D8" w:rsidRPr="00BD2902" w:rsidRDefault="005B75D8" w:rsidP="005B75D8">
      <w:pPr>
        <w:spacing w:line="360" w:lineRule="auto"/>
        <w:ind w:firstLine="567"/>
        <w:jc w:val="both"/>
        <w:rPr>
          <w:rFonts w:ascii="Arial" w:hAnsi="Arial" w:cs="Arial"/>
        </w:rPr>
      </w:pPr>
      <w:r w:rsidRPr="00BD2902">
        <w:rPr>
          <w:rFonts w:ascii="Arial" w:hAnsi="Arial" w:cs="Arial"/>
        </w:rPr>
        <w:t xml:space="preserve">Sirve de referencia el criterio contenido en </w:t>
      </w:r>
      <w:r>
        <w:rPr>
          <w:rFonts w:ascii="Arial" w:hAnsi="Arial" w:cs="Arial"/>
        </w:rPr>
        <w:t>la jurisprudencia de</w:t>
      </w:r>
      <w:r w:rsidRPr="00BD2902">
        <w:rPr>
          <w:rFonts w:ascii="Arial" w:hAnsi="Arial" w:cs="Arial"/>
        </w:rPr>
        <w:t xml:space="preserve"> número </w:t>
      </w:r>
      <w:r>
        <w:rPr>
          <w:rFonts w:ascii="Arial" w:hAnsi="Arial" w:cs="Arial"/>
          <w:b/>
        </w:rPr>
        <w:t>216534</w:t>
      </w:r>
      <w:r w:rsidRPr="00BD2902">
        <w:rPr>
          <w:rFonts w:ascii="Arial" w:hAnsi="Arial" w:cs="Arial"/>
          <w:b/>
        </w:rPr>
        <w:t xml:space="preserve">, </w:t>
      </w:r>
      <w:r>
        <w:rPr>
          <w:rFonts w:ascii="Arial" w:hAnsi="Arial" w:cs="Arial"/>
        </w:rPr>
        <w:t>de los Tribunales Colegiados de Circuito</w:t>
      </w:r>
      <w:r w:rsidRPr="00BD2902">
        <w:rPr>
          <w:rFonts w:ascii="Arial" w:hAnsi="Arial" w:cs="Arial"/>
        </w:rPr>
        <w:t xml:space="preserve">, publicada en el Semanario Judicial de la Federación y su Gaceta, </w:t>
      </w:r>
      <w:r>
        <w:rPr>
          <w:rFonts w:ascii="Arial" w:hAnsi="Arial" w:cs="Arial"/>
        </w:rPr>
        <w:t xml:space="preserve">Octava </w:t>
      </w:r>
      <w:r w:rsidRPr="00BD2902">
        <w:rPr>
          <w:rFonts w:ascii="Arial" w:hAnsi="Arial" w:cs="Arial"/>
        </w:rPr>
        <w:t xml:space="preserve">Época, </w:t>
      </w:r>
      <w:r>
        <w:rPr>
          <w:rFonts w:ascii="Arial" w:hAnsi="Arial" w:cs="Arial"/>
        </w:rPr>
        <w:t>Abril de 1993, Tesis VI.2º.J/248</w:t>
      </w:r>
      <w:r w:rsidRPr="00BD2902">
        <w:rPr>
          <w:rFonts w:ascii="Arial" w:hAnsi="Arial" w:cs="Arial"/>
        </w:rPr>
        <w:t xml:space="preserve">, página </w:t>
      </w:r>
      <w:r>
        <w:rPr>
          <w:rFonts w:ascii="Arial" w:hAnsi="Arial" w:cs="Arial"/>
        </w:rPr>
        <w:t>43</w:t>
      </w:r>
      <w:r>
        <w:rPr>
          <w:rStyle w:val="Refdenotaalpie"/>
          <w:rFonts w:ascii="Arial" w:hAnsi="Arial" w:cs="Arial"/>
        </w:rPr>
        <w:footnoteReference w:id="2"/>
      </w:r>
      <w:r>
        <w:rPr>
          <w:rFonts w:ascii="Arial" w:hAnsi="Arial" w:cs="Arial"/>
        </w:rPr>
        <w:t>. - - - - - - - - - - - - - - - - - - - - - - - - - - - - - - - - - - - - - - - - - - -</w:t>
      </w:r>
    </w:p>
    <w:p w:rsidR="00F77F17" w:rsidRDefault="00F77F17" w:rsidP="005B75D8">
      <w:pPr>
        <w:spacing w:line="360" w:lineRule="auto"/>
        <w:ind w:firstLine="567"/>
        <w:jc w:val="both"/>
        <w:rPr>
          <w:rFonts w:ascii="Arial" w:hAnsi="Arial" w:cs="Arial"/>
        </w:rPr>
      </w:pPr>
    </w:p>
    <w:p w:rsidR="005B75D8" w:rsidRDefault="005B75D8" w:rsidP="005B75D8">
      <w:pPr>
        <w:spacing w:line="360" w:lineRule="auto"/>
        <w:ind w:firstLine="567"/>
        <w:jc w:val="both"/>
        <w:rPr>
          <w:rFonts w:ascii="Arial" w:hAnsi="Arial" w:cs="Arial"/>
        </w:rPr>
      </w:pPr>
      <w:r>
        <w:rPr>
          <w:rFonts w:ascii="Arial" w:hAnsi="Arial" w:cs="Arial"/>
        </w:rPr>
        <w:t xml:space="preserve">Así en el asunto que nos ocupa, es evidente que la autoridad demandada  al no considerar  el contenido del artículo 63 de la Ley de Pensiones para los Trabajadores del Gobierno del Estado de Oaxaca,  su determinación trascendió  en el sentido del acto impugnado  afectando la esfera jurídica del administrado; pues la misma se encontraba dentro del término establecido  por el multicitado artículo 63,  para reclamar la devolución  de los descuentos ya mencionados,  puesto que su derecho prescribe solo cuando no se reclamen dentro  de los tres años siguientes a la fecha  en que hubieran sido exigibles, más aun  cuando las disposiciones fundamento para realizar  dichos descuentos han sido declarados inconstitucionales e inconvencionales. Situación jurídica que tuvo como esencia tomar en cuenta que el jubilado ya aportó  cuotas durante  su vida laboral para gozar del beneficio respectivo,  por lo que los descuentos  por el concepto del 9% </w:t>
      </w:r>
      <w:r>
        <w:rPr>
          <w:rFonts w:ascii="Arial" w:hAnsi="Arial" w:cs="Arial"/>
        </w:rPr>
        <w:lastRenderedPageBreak/>
        <w:t>a la pensión por jubilación, de acuerdo a  dicha declaratoria  de inconvencionalidad es un descuento indebido a la pensión jubilatoria. - - - - - - - - - -</w:t>
      </w:r>
    </w:p>
    <w:p w:rsidR="00F77F17" w:rsidRDefault="00F77F17" w:rsidP="005B75D8">
      <w:pPr>
        <w:spacing w:line="360" w:lineRule="auto"/>
        <w:ind w:firstLine="567"/>
        <w:jc w:val="both"/>
        <w:rPr>
          <w:rFonts w:ascii="Arial" w:hAnsi="Arial" w:cs="Arial"/>
        </w:rPr>
      </w:pPr>
    </w:p>
    <w:p w:rsidR="005B75D8" w:rsidRDefault="005B75D8" w:rsidP="005B75D8">
      <w:pPr>
        <w:spacing w:line="360" w:lineRule="auto"/>
        <w:ind w:firstLine="567"/>
        <w:jc w:val="both"/>
        <w:rPr>
          <w:rFonts w:ascii="Arial" w:hAnsi="Arial" w:cs="Arial"/>
        </w:rPr>
      </w:pPr>
      <w:r>
        <w:rPr>
          <w:rFonts w:ascii="Arial" w:hAnsi="Arial" w:cs="Arial"/>
        </w:rPr>
        <w:t xml:space="preserve">De ahí que al no existir  una correcta  adecuación  entre los motivos  aducidos y  normas  aplicables trajo como consecuencia los agravios expresados  por la parte actora con la emisión  de la resolución  aquí impugnada por lo que resulta  ilegal dicho  acto, que obliga a reparar sus derechos indebidamente afectados.  - - - - - - - - - - - - - - - - - - - - - - - - - - - - - - - - - - - - - - - - - - - - - - - - - - - - </w:t>
      </w:r>
    </w:p>
    <w:p w:rsidR="00F77F17" w:rsidRDefault="00F77F17" w:rsidP="00832B27">
      <w:pPr>
        <w:tabs>
          <w:tab w:val="left" w:pos="7938"/>
        </w:tabs>
        <w:spacing w:line="360" w:lineRule="auto"/>
        <w:ind w:right="-91" w:firstLine="426"/>
        <w:jc w:val="both"/>
        <w:rPr>
          <w:rFonts w:ascii="Arial" w:hAnsi="Arial" w:cs="Arial"/>
        </w:rPr>
      </w:pPr>
    </w:p>
    <w:p w:rsidR="00832B27" w:rsidRDefault="005B75D8" w:rsidP="00832B27">
      <w:pPr>
        <w:tabs>
          <w:tab w:val="left" w:pos="7938"/>
        </w:tabs>
        <w:spacing w:line="360" w:lineRule="auto"/>
        <w:ind w:right="-91" w:firstLine="426"/>
        <w:jc w:val="both"/>
        <w:rPr>
          <w:rFonts w:ascii="Arial" w:hAnsi="Arial" w:cs="Arial"/>
          <w:color w:val="000000"/>
          <w:lang w:val="es-ES"/>
        </w:rPr>
      </w:pPr>
      <w:r>
        <w:rPr>
          <w:rFonts w:ascii="Arial" w:hAnsi="Arial" w:cs="Arial"/>
        </w:rPr>
        <w:t xml:space="preserve">Por lo que considerando la pretensión esencial del actor de declaratoria de nulidad del acto impugnado  y la devolución de las cantidades descontadas de su pensión por el periodo de </w:t>
      </w:r>
      <w:r w:rsidR="00F80E59">
        <w:rPr>
          <w:rFonts w:ascii="Arial" w:hAnsi="Arial" w:cs="Arial"/>
        </w:rPr>
        <w:t>junio</w:t>
      </w:r>
      <w:r>
        <w:rPr>
          <w:rFonts w:ascii="Arial" w:hAnsi="Arial" w:cs="Arial"/>
        </w:rPr>
        <w:t xml:space="preserve"> de  2013 dos mil trece a </w:t>
      </w:r>
      <w:r w:rsidR="00F80E59">
        <w:rPr>
          <w:rFonts w:ascii="Arial" w:hAnsi="Arial" w:cs="Arial"/>
        </w:rPr>
        <w:t>abril de 2016 dos mil dieciséis</w:t>
      </w:r>
      <w:r>
        <w:rPr>
          <w:rFonts w:ascii="Arial" w:hAnsi="Arial" w:cs="Arial"/>
        </w:rPr>
        <w:t xml:space="preserve">, resulta </w:t>
      </w:r>
      <w:r>
        <w:rPr>
          <w:rFonts w:ascii="Arial" w:hAnsi="Arial" w:cs="Arial"/>
          <w:b/>
        </w:rPr>
        <w:t>procedente</w:t>
      </w:r>
      <w:r>
        <w:rPr>
          <w:rFonts w:ascii="Arial" w:hAnsi="Arial" w:cs="Arial"/>
        </w:rPr>
        <w:t>, al estar dentro del término concedido por el artículo  63 de la Ley de Pen</w:t>
      </w:r>
      <w:r w:rsidR="009111E2">
        <w:rPr>
          <w:rFonts w:ascii="Arial" w:hAnsi="Arial" w:cs="Arial"/>
        </w:rPr>
        <w:t xml:space="preserve">siones del Gobierno del Estado. </w:t>
      </w:r>
      <w:r w:rsidR="00832B27">
        <w:rPr>
          <w:rFonts w:ascii="Arial" w:hAnsi="Arial" w:cs="Arial"/>
          <w:color w:val="000000"/>
          <w:lang w:val="es-ES"/>
        </w:rPr>
        <w:t>En ese sentido, si la accionante solicitó</w:t>
      </w:r>
      <w:r w:rsidR="00832B27" w:rsidRPr="009D7854">
        <w:rPr>
          <w:rFonts w:ascii="Arial" w:hAnsi="Arial" w:cs="Arial"/>
          <w:color w:val="000000"/>
          <w:lang w:val="es-ES"/>
        </w:rPr>
        <w:t xml:space="preserve"> mediante su escrito </w:t>
      </w:r>
      <w:r w:rsidR="00832B27">
        <w:rPr>
          <w:rFonts w:ascii="Arial" w:hAnsi="Arial" w:cs="Arial"/>
          <w:color w:val="000000"/>
          <w:lang w:val="es-ES"/>
        </w:rPr>
        <w:t>de</w:t>
      </w:r>
      <w:r w:rsidR="00832B27" w:rsidRPr="009D7854">
        <w:rPr>
          <w:rFonts w:ascii="Arial" w:hAnsi="Arial" w:cs="Arial"/>
          <w:color w:val="000000"/>
          <w:lang w:val="es-ES"/>
        </w:rPr>
        <w:t xml:space="preserve"> </w:t>
      </w:r>
      <w:r w:rsidR="00832B27">
        <w:rPr>
          <w:rFonts w:ascii="Arial" w:hAnsi="Arial" w:cs="Arial"/>
          <w:color w:val="000000"/>
          <w:lang w:val="es-ES"/>
        </w:rPr>
        <w:t>28 veintiocho de febrero de 2017 dos mil diecisiete, recibido el 1 uno de marzo del mismo año</w:t>
      </w:r>
      <w:r w:rsidR="00832B27" w:rsidRPr="009D7854">
        <w:rPr>
          <w:rFonts w:ascii="Arial" w:hAnsi="Arial" w:cs="Arial"/>
          <w:color w:val="000000"/>
          <w:lang w:val="es-ES"/>
        </w:rPr>
        <w:t>, la devolución de las cantidades descontadas a partir del mes</w:t>
      </w:r>
      <w:r w:rsidR="00832B27">
        <w:rPr>
          <w:rFonts w:ascii="Arial" w:hAnsi="Arial" w:cs="Arial"/>
          <w:color w:val="000000"/>
          <w:lang w:val="es-ES"/>
        </w:rPr>
        <w:t xml:space="preserve"> de junio de 2013 dos mil trece a abril de 2016 dos mil dieciséis</w:t>
      </w:r>
      <w:r w:rsidR="00832B27" w:rsidRPr="009D7854">
        <w:rPr>
          <w:rFonts w:ascii="Arial" w:hAnsi="Arial" w:cs="Arial"/>
          <w:color w:val="000000"/>
          <w:lang w:val="es-ES"/>
        </w:rPr>
        <w:t>, en el mon</w:t>
      </w:r>
      <w:r w:rsidR="00832B27">
        <w:rPr>
          <w:rFonts w:ascii="Arial" w:hAnsi="Arial" w:cs="Arial"/>
          <w:color w:val="000000"/>
          <w:lang w:val="es-ES"/>
        </w:rPr>
        <w:t xml:space="preserve">to de su pensión por jubilación; y el artículo </w:t>
      </w:r>
      <w:r w:rsidR="00832B27" w:rsidRPr="009D7854">
        <w:rPr>
          <w:rFonts w:ascii="Arial" w:hAnsi="Arial" w:cs="Arial"/>
          <w:color w:val="000000"/>
          <w:lang w:val="es-ES"/>
        </w:rPr>
        <w:t>63</w:t>
      </w:r>
      <w:r w:rsidR="00832B27">
        <w:rPr>
          <w:rFonts w:ascii="Arial" w:hAnsi="Arial" w:cs="Arial"/>
          <w:color w:val="000000"/>
          <w:lang w:val="es-ES"/>
        </w:rPr>
        <w:t xml:space="preserve"> de la</w:t>
      </w:r>
      <w:r w:rsidR="00832B27" w:rsidRPr="009D7854">
        <w:rPr>
          <w:rFonts w:ascii="Arial" w:hAnsi="Arial" w:cs="Arial"/>
          <w:color w:val="000000"/>
          <w:lang w:val="es-ES"/>
        </w:rPr>
        <w:t xml:space="preserve"> Ley de Pensiones para los Trabajadores del Gobierno del Estado de Oaxaca,</w:t>
      </w:r>
      <w:r w:rsidR="00832B27">
        <w:rPr>
          <w:rFonts w:ascii="Arial" w:hAnsi="Arial" w:cs="Arial"/>
          <w:color w:val="000000"/>
          <w:lang w:val="es-ES"/>
        </w:rPr>
        <w:t xml:space="preserve"> invocado, señala que dicha reclamación debe hacerse dentro de los tres años </w:t>
      </w:r>
      <w:r w:rsidR="00832B27" w:rsidRPr="009A7C10">
        <w:rPr>
          <w:rFonts w:ascii="Arial" w:hAnsi="Arial" w:cs="Arial"/>
          <w:color w:val="000000"/>
          <w:lang w:val="es-ES"/>
        </w:rPr>
        <w:t>siguientes a la fech</w:t>
      </w:r>
      <w:r w:rsidR="00832B27">
        <w:rPr>
          <w:rFonts w:ascii="Arial" w:hAnsi="Arial" w:cs="Arial"/>
          <w:color w:val="000000"/>
          <w:lang w:val="es-ES"/>
        </w:rPr>
        <w:t xml:space="preserve">a en que hubieren sido exigibles; en consecuencia, resulta procedente la devolución de los descuentos efectuados </w:t>
      </w:r>
      <w:r w:rsidR="00832B27" w:rsidRPr="00DB3BEE">
        <w:rPr>
          <w:rFonts w:ascii="Arial" w:hAnsi="Arial" w:cs="Arial"/>
          <w:b/>
          <w:color w:val="000000"/>
          <w:lang w:val="es-ES"/>
        </w:rPr>
        <w:t>únicamente</w:t>
      </w:r>
      <w:r w:rsidR="00405BDF">
        <w:rPr>
          <w:rFonts w:ascii="Arial" w:hAnsi="Arial" w:cs="Arial"/>
          <w:b/>
          <w:color w:val="000000"/>
          <w:lang w:val="es-ES"/>
        </w:rPr>
        <w:t xml:space="preserve"> a partir</w:t>
      </w:r>
      <w:r w:rsidR="00832B27" w:rsidRPr="00DB3BEE">
        <w:rPr>
          <w:rFonts w:ascii="Arial" w:hAnsi="Arial" w:cs="Arial"/>
          <w:b/>
          <w:color w:val="000000"/>
          <w:lang w:val="es-ES"/>
        </w:rPr>
        <w:t xml:space="preserve"> de</w:t>
      </w:r>
      <w:r w:rsidR="00832B27">
        <w:rPr>
          <w:rFonts w:ascii="Arial" w:hAnsi="Arial" w:cs="Arial"/>
          <w:b/>
          <w:color w:val="000000"/>
          <w:lang w:val="es-ES"/>
        </w:rPr>
        <w:t>l mes de</w:t>
      </w:r>
      <w:r w:rsidR="00832B27" w:rsidRPr="00DB3BEE">
        <w:rPr>
          <w:rFonts w:ascii="Arial" w:hAnsi="Arial" w:cs="Arial"/>
          <w:b/>
          <w:color w:val="000000"/>
          <w:lang w:val="es-ES"/>
        </w:rPr>
        <w:t xml:space="preserve"> marzo de 2014 dos mil catorce a abril de 2016 dos mil dieciséis</w:t>
      </w:r>
      <w:r w:rsidR="00832B27">
        <w:rPr>
          <w:rFonts w:ascii="Arial" w:hAnsi="Arial" w:cs="Arial"/>
          <w:color w:val="000000"/>
          <w:lang w:val="es-ES"/>
        </w:rPr>
        <w:t xml:space="preserve">; no así los efectuados con anterioridad, por no estar dentro del plazo de tres años que para tal efecto prevé el dispositivo legal en cita y como bien lo menciona la parte actora en su escrito de demanda.  - - - - - - - - - - - - - - - - - - - - - - - - - - - - - - - - - - - - - - - - - </w:t>
      </w:r>
      <w:r w:rsidR="00271310">
        <w:rPr>
          <w:rFonts w:ascii="Arial" w:hAnsi="Arial" w:cs="Arial"/>
          <w:color w:val="000000"/>
          <w:lang w:val="es-ES"/>
        </w:rPr>
        <w:t xml:space="preserve"> </w:t>
      </w:r>
    </w:p>
    <w:p w:rsidR="009111E2" w:rsidRPr="0065685F" w:rsidRDefault="009111E2" w:rsidP="005B75D8">
      <w:pPr>
        <w:spacing w:line="360" w:lineRule="auto"/>
        <w:ind w:firstLine="567"/>
        <w:jc w:val="both"/>
        <w:rPr>
          <w:rFonts w:ascii="Arial" w:hAnsi="Arial" w:cs="Arial"/>
        </w:rPr>
      </w:pPr>
    </w:p>
    <w:p w:rsidR="005B75D8" w:rsidRPr="00BD2902" w:rsidRDefault="005B75D8" w:rsidP="005B75D8">
      <w:pPr>
        <w:spacing w:line="360" w:lineRule="auto"/>
        <w:ind w:firstLine="567"/>
        <w:jc w:val="both"/>
        <w:rPr>
          <w:rFonts w:ascii="Arial" w:hAnsi="Arial" w:cs="Arial"/>
        </w:rPr>
      </w:pPr>
      <w:r w:rsidRPr="00BD2902">
        <w:rPr>
          <w:rFonts w:ascii="Arial" w:hAnsi="Arial" w:cs="Arial"/>
        </w:rPr>
        <w:t>Por todo lo anterior</w:t>
      </w:r>
      <w:r>
        <w:rPr>
          <w:rFonts w:ascii="Arial" w:hAnsi="Arial" w:cs="Arial"/>
        </w:rPr>
        <w:t>mente expuesto,</w:t>
      </w:r>
      <w:r w:rsidRPr="00BD2902">
        <w:rPr>
          <w:rFonts w:ascii="Arial" w:hAnsi="Arial" w:cs="Arial"/>
        </w:rPr>
        <w:t xml:space="preserve"> procede declarar</w:t>
      </w:r>
      <w:r w:rsidRPr="00BD2902">
        <w:rPr>
          <w:rFonts w:ascii="Arial" w:hAnsi="Arial" w:cs="Arial"/>
          <w:b/>
        </w:rPr>
        <w:t xml:space="preserve"> </w:t>
      </w:r>
      <w:r w:rsidRPr="00BD2902">
        <w:rPr>
          <w:rFonts w:ascii="Arial" w:hAnsi="Arial" w:cs="Arial"/>
        </w:rPr>
        <w:t>la</w:t>
      </w:r>
      <w:r w:rsidRPr="00BD2902">
        <w:rPr>
          <w:rFonts w:ascii="Arial" w:hAnsi="Arial" w:cs="Arial"/>
          <w:b/>
        </w:rPr>
        <w:t xml:space="preserve"> NULIDAD</w:t>
      </w:r>
      <w:r w:rsidRPr="00BD2902">
        <w:rPr>
          <w:rFonts w:ascii="Arial" w:hAnsi="Arial" w:cs="Arial"/>
        </w:rPr>
        <w:t xml:space="preserve"> </w:t>
      </w:r>
      <w:r w:rsidRPr="00BD2902">
        <w:rPr>
          <w:rFonts w:ascii="Arial" w:hAnsi="Arial" w:cs="Arial"/>
          <w:b/>
        </w:rPr>
        <w:t>LISA Y LLANA</w:t>
      </w:r>
      <w:r w:rsidRPr="00BD2902">
        <w:rPr>
          <w:rFonts w:ascii="Arial" w:hAnsi="Arial" w:cs="Arial"/>
        </w:rPr>
        <w:t xml:space="preserve"> del oficio número </w:t>
      </w:r>
      <w:r w:rsidRPr="00BD2902">
        <w:rPr>
          <w:rFonts w:ascii="Arial" w:hAnsi="Arial" w:cs="Arial"/>
          <w:b/>
        </w:rPr>
        <w:t>OP/DG/</w:t>
      </w:r>
      <w:r w:rsidR="00CF34DF">
        <w:rPr>
          <w:rFonts w:ascii="Arial" w:hAnsi="Arial" w:cs="Arial"/>
          <w:b/>
        </w:rPr>
        <w:t>****</w:t>
      </w:r>
      <w:r>
        <w:rPr>
          <w:rFonts w:ascii="Arial" w:hAnsi="Arial" w:cs="Arial"/>
          <w:b/>
        </w:rPr>
        <w:t>/201</w:t>
      </w:r>
      <w:r w:rsidR="00832B27">
        <w:rPr>
          <w:rFonts w:ascii="Arial" w:hAnsi="Arial" w:cs="Arial"/>
          <w:b/>
        </w:rPr>
        <w:t>7</w:t>
      </w:r>
      <w:r w:rsidRPr="00BD2902">
        <w:rPr>
          <w:rFonts w:ascii="Arial" w:hAnsi="Arial" w:cs="Arial"/>
        </w:rPr>
        <w:t xml:space="preserve">, de </w:t>
      </w:r>
      <w:r w:rsidR="00005C81">
        <w:rPr>
          <w:rFonts w:ascii="Arial" w:hAnsi="Arial" w:cs="Arial"/>
          <w:color w:val="000000" w:themeColor="text1"/>
        </w:rPr>
        <w:t>**************</w:t>
      </w:r>
      <w:r w:rsidR="00832B27" w:rsidRPr="00005C81">
        <w:rPr>
          <w:rFonts w:ascii="Arial" w:hAnsi="Arial" w:cs="Arial"/>
          <w:color w:val="000000" w:themeColor="text1"/>
        </w:rPr>
        <w:t xml:space="preserve"> </w:t>
      </w:r>
      <w:r w:rsidR="00832B27">
        <w:rPr>
          <w:rFonts w:ascii="Arial" w:hAnsi="Arial" w:cs="Arial"/>
        </w:rPr>
        <w:t>de 2017 dos mil diecisiete</w:t>
      </w:r>
      <w:r w:rsidRPr="00BD2902">
        <w:rPr>
          <w:rFonts w:ascii="Arial" w:hAnsi="Arial" w:cs="Arial"/>
        </w:rPr>
        <w:t xml:space="preserve">, emitido por el </w:t>
      </w:r>
      <w:r w:rsidRPr="00BD2902">
        <w:rPr>
          <w:rFonts w:ascii="Arial" w:hAnsi="Arial" w:cs="Arial"/>
          <w:b/>
        </w:rPr>
        <w:t>Director de la Oficina de Pensiones del Gobierno del Estado</w:t>
      </w:r>
      <w:r>
        <w:rPr>
          <w:rFonts w:ascii="Arial" w:hAnsi="Arial" w:cs="Arial"/>
        </w:rPr>
        <w:t>. - - - - - - - - - - - - - - - - - - - - - - - - - - - - - - - - - - - - - - - - - - -</w:t>
      </w:r>
      <w:r w:rsidR="00832B27">
        <w:rPr>
          <w:rFonts w:ascii="Arial" w:hAnsi="Arial" w:cs="Arial"/>
        </w:rPr>
        <w:t xml:space="preserve"> - - - - - - - - - - </w:t>
      </w:r>
      <w:r>
        <w:rPr>
          <w:rFonts w:ascii="Arial" w:hAnsi="Arial" w:cs="Arial"/>
        </w:rPr>
        <w:t>-</w:t>
      </w:r>
    </w:p>
    <w:p w:rsidR="00F77F17" w:rsidRDefault="00F77F17" w:rsidP="005B75D8">
      <w:pPr>
        <w:spacing w:line="360" w:lineRule="auto"/>
        <w:ind w:firstLine="567"/>
        <w:jc w:val="both"/>
        <w:rPr>
          <w:rFonts w:ascii="Arial" w:hAnsi="Arial" w:cs="Arial"/>
        </w:rPr>
      </w:pPr>
    </w:p>
    <w:p w:rsidR="005B75D8" w:rsidRPr="00BD2902" w:rsidRDefault="005B75D8" w:rsidP="005B75D8">
      <w:pPr>
        <w:spacing w:line="360" w:lineRule="auto"/>
        <w:ind w:firstLine="567"/>
        <w:jc w:val="both"/>
        <w:rPr>
          <w:rFonts w:ascii="Arial" w:hAnsi="Arial" w:cs="Arial"/>
        </w:rPr>
      </w:pPr>
      <w:r>
        <w:rPr>
          <w:rFonts w:ascii="Arial" w:hAnsi="Arial" w:cs="Arial"/>
        </w:rPr>
        <w:t xml:space="preserve">Como </w:t>
      </w:r>
      <w:r w:rsidRPr="00BD2902">
        <w:rPr>
          <w:rFonts w:ascii="Arial" w:hAnsi="Arial" w:cs="Arial"/>
        </w:rPr>
        <w:t xml:space="preserve">consecuencia, la autoridad demandada </w:t>
      </w:r>
      <w:r w:rsidRPr="00C70CB7">
        <w:rPr>
          <w:rFonts w:ascii="Arial" w:hAnsi="Arial" w:cs="Arial"/>
          <w:b/>
        </w:rPr>
        <w:t>deberá hacer la devolución de las cantidades descontadas al actor</w:t>
      </w:r>
      <w:r>
        <w:rPr>
          <w:rFonts w:ascii="Arial" w:hAnsi="Arial" w:cs="Arial"/>
        </w:rPr>
        <w:t xml:space="preserve"> a partir del mes de marzo  de </w:t>
      </w:r>
      <w:r w:rsidR="00857064">
        <w:rPr>
          <w:rFonts w:ascii="Arial" w:hAnsi="Arial" w:cs="Arial"/>
        </w:rPr>
        <w:t>2014 dos mil catorce a abril de  2016 dos mil dieciséis</w:t>
      </w:r>
      <w:r>
        <w:rPr>
          <w:rFonts w:ascii="Arial" w:hAnsi="Arial" w:cs="Arial"/>
        </w:rPr>
        <w:t xml:space="preserve">; </w:t>
      </w:r>
      <w:r w:rsidRPr="00BD2902">
        <w:rPr>
          <w:rFonts w:ascii="Arial" w:hAnsi="Arial" w:cs="Arial"/>
        </w:rPr>
        <w:t>que fueron hechas a favor del Fondo de Pensiones del Estado.</w:t>
      </w:r>
      <w:r>
        <w:rPr>
          <w:rFonts w:ascii="Arial" w:hAnsi="Arial" w:cs="Arial"/>
        </w:rPr>
        <w:t xml:space="preserve"> - - - - - - - - - - - - - - - - - - - - </w:t>
      </w:r>
      <w:r w:rsidR="00857064">
        <w:rPr>
          <w:rFonts w:ascii="Arial" w:hAnsi="Arial" w:cs="Arial"/>
        </w:rPr>
        <w:t xml:space="preserve">- - - - - - - - - - - - - - - - - - - - - </w:t>
      </w:r>
    </w:p>
    <w:p w:rsidR="00F77F17" w:rsidRDefault="00F77F17" w:rsidP="005B75D8">
      <w:pPr>
        <w:tabs>
          <w:tab w:val="left" w:pos="8789"/>
        </w:tabs>
        <w:suppressAutoHyphens/>
        <w:spacing w:line="360" w:lineRule="auto"/>
        <w:ind w:firstLine="567"/>
        <w:jc w:val="both"/>
        <w:rPr>
          <w:rFonts w:ascii="Arial" w:hAnsi="Arial" w:cs="Arial"/>
          <w:kern w:val="2"/>
          <w:lang w:val="es-ES" w:eastAsia="ar-SA"/>
        </w:rPr>
      </w:pPr>
    </w:p>
    <w:p w:rsidR="005B75D8" w:rsidRDefault="005B75D8" w:rsidP="005B75D8">
      <w:pPr>
        <w:tabs>
          <w:tab w:val="left" w:pos="8789"/>
        </w:tabs>
        <w:suppressAutoHyphens/>
        <w:spacing w:line="360" w:lineRule="auto"/>
        <w:ind w:firstLine="567"/>
        <w:jc w:val="both"/>
        <w:rPr>
          <w:rFonts w:ascii="Arial" w:hAnsi="Arial" w:cs="Arial"/>
          <w:kern w:val="2"/>
          <w:lang w:val="es-ES" w:eastAsia="ar-SA"/>
        </w:rPr>
      </w:pPr>
      <w:r w:rsidRPr="00BD2902">
        <w:rPr>
          <w:rFonts w:ascii="Arial" w:hAnsi="Arial" w:cs="Arial"/>
          <w:kern w:val="2"/>
          <w:lang w:val="es-ES" w:eastAsia="ar-SA"/>
        </w:rPr>
        <w:t xml:space="preserve">Por lo expuesto y con fundamento en los artículos 177, 178 y 179, de la Ley de Justicia Administrativa para el Estado de Oaxaca, se; </w:t>
      </w:r>
      <w:r>
        <w:rPr>
          <w:rFonts w:ascii="Arial" w:hAnsi="Arial" w:cs="Arial"/>
          <w:kern w:val="2"/>
          <w:lang w:val="es-ES" w:eastAsia="ar-SA"/>
        </w:rPr>
        <w:t>-</w:t>
      </w:r>
      <w:r w:rsidRPr="00BD2902">
        <w:rPr>
          <w:rFonts w:ascii="Arial" w:hAnsi="Arial" w:cs="Arial"/>
          <w:kern w:val="2"/>
          <w:lang w:val="es-ES" w:eastAsia="ar-SA"/>
        </w:rPr>
        <w:t xml:space="preserve"> - - - - - - - - - - - - </w:t>
      </w:r>
      <w:r>
        <w:rPr>
          <w:rFonts w:ascii="Arial" w:hAnsi="Arial" w:cs="Arial"/>
          <w:kern w:val="2"/>
          <w:lang w:val="es-ES" w:eastAsia="ar-SA"/>
        </w:rPr>
        <w:t xml:space="preserve">- - - - - - </w:t>
      </w:r>
    </w:p>
    <w:p w:rsidR="00857064" w:rsidRDefault="00857064" w:rsidP="00171E5A">
      <w:pPr>
        <w:autoSpaceDE w:val="0"/>
        <w:autoSpaceDN w:val="0"/>
        <w:adjustRightInd w:val="0"/>
        <w:spacing w:line="360" w:lineRule="auto"/>
        <w:jc w:val="center"/>
        <w:rPr>
          <w:rFonts w:ascii="Arial" w:hAnsi="Arial" w:cs="Arial"/>
          <w:b/>
          <w:bCs/>
        </w:rPr>
      </w:pPr>
    </w:p>
    <w:p w:rsidR="00171E5A" w:rsidRDefault="00171E5A" w:rsidP="00171E5A">
      <w:pPr>
        <w:autoSpaceDE w:val="0"/>
        <w:autoSpaceDN w:val="0"/>
        <w:adjustRightInd w:val="0"/>
        <w:spacing w:line="360" w:lineRule="auto"/>
        <w:jc w:val="center"/>
        <w:rPr>
          <w:rFonts w:ascii="Arial" w:hAnsi="Arial" w:cs="Arial"/>
          <w:b/>
          <w:bCs/>
        </w:rPr>
      </w:pPr>
      <w:r w:rsidRPr="00515762">
        <w:rPr>
          <w:rFonts w:ascii="Arial" w:hAnsi="Arial" w:cs="Arial"/>
          <w:b/>
          <w:bCs/>
        </w:rPr>
        <w:t>R E S U E L V E</w:t>
      </w:r>
    </w:p>
    <w:p w:rsidR="00683AFD" w:rsidRDefault="00683AFD" w:rsidP="00171E5A">
      <w:pPr>
        <w:autoSpaceDE w:val="0"/>
        <w:autoSpaceDN w:val="0"/>
        <w:adjustRightInd w:val="0"/>
        <w:spacing w:line="360" w:lineRule="auto"/>
        <w:jc w:val="center"/>
        <w:rPr>
          <w:rFonts w:ascii="Arial" w:hAnsi="Arial" w:cs="Arial"/>
          <w:b/>
          <w:bCs/>
        </w:rPr>
      </w:pPr>
    </w:p>
    <w:p w:rsidR="00171E5A" w:rsidRDefault="00171E5A" w:rsidP="00171E5A">
      <w:pPr>
        <w:autoSpaceDE w:val="0"/>
        <w:autoSpaceDN w:val="0"/>
        <w:adjustRightInd w:val="0"/>
        <w:spacing w:line="360" w:lineRule="auto"/>
        <w:ind w:firstLine="707"/>
        <w:jc w:val="both"/>
        <w:rPr>
          <w:rFonts w:ascii="Arial" w:hAnsi="Arial" w:cs="Arial"/>
        </w:rPr>
      </w:pPr>
      <w:r w:rsidRPr="00515762">
        <w:rPr>
          <w:rFonts w:ascii="Arial" w:hAnsi="Arial" w:cs="Arial"/>
          <w:b/>
          <w:bCs/>
        </w:rPr>
        <w:lastRenderedPageBreak/>
        <w:t>PRIMERO.</w:t>
      </w:r>
      <w:r w:rsidR="00D91F88">
        <w:rPr>
          <w:rFonts w:ascii="Arial" w:hAnsi="Arial" w:cs="Arial"/>
        </w:rPr>
        <w:t xml:space="preserve"> Est</w:t>
      </w:r>
      <w:r w:rsidR="006F3AF3">
        <w:rPr>
          <w:rFonts w:ascii="Arial" w:hAnsi="Arial" w:cs="Arial"/>
        </w:rPr>
        <w:t>a</w:t>
      </w:r>
      <w:r w:rsidR="00D91F88">
        <w:rPr>
          <w:rFonts w:ascii="Arial" w:hAnsi="Arial" w:cs="Arial"/>
        </w:rPr>
        <w:t xml:space="preserve"> </w:t>
      </w:r>
      <w:r w:rsidR="00371607">
        <w:rPr>
          <w:rFonts w:ascii="Arial" w:hAnsi="Arial" w:cs="Arial"/>
        </w:rPr>
        <w:t>Segund</w:t>
      </w:r>
      <w:r w:rsidR="006F3AF3">
        <w:rPr>
          <w:rFonts w:ascii="Arial" w:hAnsi="Arial" w:cs="Arial"/>
        </w:rPr>
        <w:t>a Sala de</w:t>
      </w:r>
      <w:r w:rsidR="00857064">
        <w:rPr>
          <w:rFonts w:ascii="Arial" w:hAnsi="Arial" w:cs="Arial"/>
        </w:rPr>
        <w:t>l Tribunal de Justicia Administrativa del Estado</w:t>
      </w:r>
      <w:r w:rsidR="00371607">
        <w:rPr>
          <w:rFonts w:ascii="Arial" w:hAnsi="Arial" w:cs="Arial"/>
        </w:rPr>
        <w:t>,</w:t>
      </w:r>
      <w:r w:rsidRPr="00515762">
        <w:rPr>
          <w:rFonts w:ascii="Arial" w:hAnsi="Arial" w:cs="Arial"/>
        </w:rPr>
        <w:t xml:space="preserve"> fue competente para conocer y resolver del presente asunto.</w:t>
      </w:r>
      <w:r w:rsidR="00674ECE">
        <w:rPr>
          <w:rFonts w:ascii="Arial" w:hAnsi="Arial" w:cs="Arial"/>
        </w:rPr>
        <w:t xml:space="preserve"> </w:t>
      </w:r>
      <w:r w:rsidRPr="00515762">
        <w:rPr>
          <w:rFonts w:ascii="Arial" w:hAnsi="Arial" w:cs="Arial"/>
        </w:rPr>
        <w:t xml:space="preserve">- - </w:t>
      </w:r>
      <w:r w:rsidR="006F3AF3">
        <w:rPr>
          <w:rFonts w:ascii="Arial" w:hAnsi="Arial" w:cs="Arial"/>
        </w:rPr>
        <w:t xml:space="preserve">- - - - - </w:t>
      </w:r>
      <w:r w:rsidR="00857064">
        <w:rPr>
          <w:rFonts w:ascii="Arial" w:hAnsi="Arial" w:cs="Arial"/>
        </w:rPr>
        <w:t>- - -</w:t>
      </w:r>
    </w:p>
    <w:p w:rsidR="00171E5A" w:rsidRPr="00515762" w:rsidRDefault="00171E5A" w:rsidP="00926030">
      <w:pPr>
        <w:autoSpaceDE w:val="0"/>
        <w:autoSpaceDN w:val="0"/>
        <w:adjustRightInd w:val="0"/>
        <w:ind w:firstLine="707"/>
        <w:jc w:val="both"/>
        <w:rPr>
          <w:rFonts w:ascii="Arial" w:hAnsi="Arial" w:cs="Arial"/>
        </w:rPr>
      </w:pPr>
    </w:p>
    <w:p w:rsidR="00171E5A" w:rsidRDefault="00171E5A" w:rsidP="00171E5A">
      <w:pPr>
        <w:autoSpaceDE w:val="0"/>
        <w:autoSpaceDN w:val="0"/>
        <w:adjustRightInd w:val="0"/>
        <w:spacing w:line="360" w:lineRule="auto"/>
        <w:ind w:firstLine="708"/>
        <w:jc w:val="both"/>
        <w:rPr>
          <w:rFonts w:ascii="Arial" w:hAnsi="Arial" w:cs="Arial"/>
        </w:rPr>
      </w:pPr>
      <w:r w:rsidRPr="00515762">
        <w:rPr>
          <w:rFonts w:ascii="Arial" w:hAnsi="Arial" w:cs="Arial"/>
          <w:b/>
        </w:rPr>
        <w:t xml:space="preserve">SEGUNDO. </w:t>
      </w:r>
      <w:r w:rsidRPr="00515762">
        <w:rPr>
          <w:rFonts w:ascii="Arial" w:hAnsi="Arial" w:cs="Arial"/>
        </w:rPr>
        <w:t xml:space="preserve">La personalidad de las </w:t>
      </w:r>
      <w:r w:rsidR="00674ECE" w:rsidRPr="00515762">
        <w:rPr>
          <w:rFonts w:ascii="Arial" w:hAnsi="Arial" w:cs="Arial"/>
        </w:rPr>
        <w:t>partes quedó</w:t>
      </w:r>
      <w:r w:rsidRPr="00515762">
        <w:rPr>
          <w:rFonts w:ascii="Arial" w:hAnsi="Arial" w:cs="Arial"/>
        </w:rPr>
        <w:t xml:space="preserve"> acreditada en autos.</w:t>
      </w:r>
      <w:r w:rsidR="00674ECE">
        <w:rPr>
          <w:rFonts w:ascii="Arial" w:hAnsi="Arial" w:cs="Arial"/>
        </w:rPr>
        <w:t xml:space="preserve"> </w:t>
      </w:r>
      <w:r w:rsidRPr="00515762">
        <w:rPr>
          <w:rFonts w:ascii="Arial" w:hAnsi="Arial" w:cs="Arial"/>
        </w:rPr>
        <w:t xml:space="preserve">- - - - </w:t>
      </w:r>
    </w:p>
    <w:p w:rsidR="00171E5A" w:rsidRPr="00515762" w:rsidRDefault="00171E5A" w:rsidP="00926030">
      <w:pPr>
        <w:autoSpaceDE w:val="0"/>
        <w:autoSpaceDN w:val="0"/>
        <w:adjustRightInd w:val="0"/>
        <w:ind w:left="709" w:firstLine="708"/>
        <w:jc w:val="both"/>
        <w:rPr>
          <w:rFonts w:ascii="Arial" w:hAnsi="Arial" w:cs="Arial"/>
        </w:rPr>
      </w:pPr>
    </w:p>
    <w:p w:rsidR="00171E5A" w:rsidRDefault="00171E5A" w:rsidP="00171E5A">
      <w:pPr>
        <w:spacing w:line="360" w:lineRule="auto"/>
        <w:ind w:firstLine="708"/>
        <w:jc w:val="both"/>
        <w:rPr>
          <w:rFonts w:ascii="Arial" w:hAnsi="Arial" w:cs="Arial"/>
        </w:rPr>
      </w:pPr>
      <w:r w:rsidRPr="007C00B0">
        <w:rPr>
          <w:rFonts w:ascii="Arial" w:hAnsi="Arial" w:cs="Arial"/>
          <w:b/>
        </w:rPr>
        <w:t xml:space="preserve">TERCERO. </w:t>
      </w:r>
      <w:r>
        <w:rPr>
          <w:rFonts w:ascii="Arial" w:hAnsi="Arial" w:cs="Arial"/>
        </w:rPr>
        <w:t xml:space="preserve">No se actualizó </w:t>
      </w:r>
      <w:r w:rsidR="008C2B99">
        <w:rPr>
          <w:rFonts w:ascii="Arial" w:hAnsi="Arial" w:cs="Arial"/>
        </w:rPr>
        <w:t>causal de improcedencia alguna</w:t>
      </w:r>
      <w:r>
        <w:rPr>
          <w:rFonts w:ascii="Arial" w:hAnsi="Arial" w:cs="Arial"/>
        </w:rPr>
        <w:t xml:space="preserve">, en consecuencia </w:t>
      </w:r>
      <w:r w:rsidRPr="00A72BA9">
        <w:rPr>
          <w:rFonts w:ascii="Arial" w:hAnsi="Arial" w:cs="Arial"/>
          <w:b/>
        </w:rPr>
        <w:t>NO SE SOBRESEE</w:t>
      </w:r>
      <w:r w:rsidR="008C2B99">
        <w:rPr>
          <w:rFonts w:ascii="Arial" w:hAnsi="Arial" w:cs="Arial"/>
          <w:b/>
        </w:rPr>
        <w:t xml:space="preserve"> EL JUICIO</w:t>
      </w:r>
      <w:r>
        <w:rPr>
          <w:rFonts w:ascii="Arial" w:hAnsi="Arial" w:cs="Arial"/>
        </w:rPr>
        <w:t xml:space="preserve">.- - - - - - - - - - - - - - - - </w:t>
      </w:r>
      <w:r w:rsidR="008C2B99">
        <w:rPr>
          <w:rFonts w:ascii="Arial" w:hAnsi="Arial" w:cs="Arial"/>
        </w:rPr>
        <w:t xml:space="preserve">- - - - - - - - - </w:t>
      </w:r>
    </w:p>
    <w:p w:rsidR="00171E5A" w:rsidRDefault="00171E5A" w:rsidP="00926030">
      <w:pPr>
        <w:ind w:firstLine="708"/>
        <w:jc w:val="both"/>
        <w:rPr>
          <w:rFonts w:ascii="Arial" w:hAnsi="Arial" w:cs="Arial"/>
        </w:rPr>
      </w:pPr>
    </w:p>
    <w:p w:rsidR="00171E5A" w:rsidRDefault="00171E5A" w:rsidP="008568DC">
      <w:pPr>
        <w:spacing w:line="360" w:lineRule="auto"/>
        <w:ind w:right="51" w:firstLine="567"/>
        <w:jc w:val="both"/>
        <w:rPr>
          <w:rFonts w:ascii="Arial" w:hAnsi="Arial" w:cs="Arial"/>
        </w:rPr>
      </w:pPr>
      <w:r>
        <w:rPr>
          <w:rFonts w:ascii="Arial" w:hAnsi="Arial" w:cs="Arial"/>
          <w:b/>
        </w:rPr>
        <w:t xml:space="preserve">CUARTO. </w:t>
      </w:r>
      <w:r>
        <w:rPr>
          <w:rFonts w:ascii="Arial" w:hAnsi="Arial" w:cs="Arial"/>
        </w:rPr>
        <w:t xml:space="preserve">Se declara </w:t>
      </w:r>
      <w:r w:rsidRPr="00AF3330">
        <w:rPr>
          <w:rFonts w:ascii="Arial" w:hAnsi="Arial" w:cs="Arial"/>
        </w:rPr>
        <w:t xml:space="preserve">la </w:t>
      </w:r>
      <w:r w:rsidRPr="00AF3330">
        <w:rPr>
          <w:rFonts w:ascii="Arial" w:hAnsi="Arial" w:cs="Arial"/>
          <w:b/>
        </w:rPr>
        <w:t>NULIDAD</w:t>
      </w:r>
      <w:r w:rsidRPr="00AF3330">
        <w:rPr>
          <w:rFonts w:ascii="Arial" w:hAnsi="Arial" w:cs="Arial"/>
        </w:rPr>
        <w:t xml:space="preserve"> de</w:t>
      </w:r>
      <w:r w:rsidR="00683AFD">
        <w:rPr>
          <w:rFonts w:ascii="Arial" w:hAnsi="Arial" w:cs="Arial"/>
        </w:rPr>
        <w:t xml:space="preserve">l oficio </w:t>
      </w:r>
      <w:r w:rsidR="00CF34DF">
        <w:rPr>
          <w:rFonts w:ascii="Arial" w:hAnsi="Arial" w:cs="Arial"/>
        </w:rPr>
        <w:t>OP/DG/****</w:t>
      </w:r>
      <w:r w:rsidR="006F3AF3" w:rsidRPr="006F3AF3">
        <w:rPr>
          <w:rFonts w:ascii="Arial" w:hAnsi="Arial" w:cs="Arial"/>
        </w:rPr>
        <w:t xml:space="preserve">/2017, de </w:t>
      </w:r>
      <w:r w:rsidR="00005C81" w:rsidRPr="00005C81">
        <w:rPr>
          <w:rFonts w:ascii="Arial" w:hAnsi="Arial" w:cs="Arial"/>
          <w:color w:val="000000" w:themeColor="text1"/>
        </w:rPr>
        <w:t>*******************</w:t>
      </w:r>
      <w:r w:rsidR="00005C81">
        <w:rPr>
          <w:rFonts w:ascii="Arial" w:hAnsi="Arial" w:cs="Arial"/>
          <w:color w:val="FF0000"/>
        </w:rPr>
        <w:t xml:space="preserve"> </w:t>
      </w:r>
      <w:r w:rsidR="006F3AF3" w:rsidRPr="006F3AF3">
        <w:rPr>
          <w:rFonts w:ascii="Arial" w:hAnsi="Arial" w:cs="Arial"/>
        </w:rPr>
        <w:t>de 2017 dos mil diecisiete</w:t>
      </w:r>
      <w:r w:rsidR="008568DC">
        <w:rPr>
          <w:rFonts w:ascii="Arial" w:hAnsi="Arial" w:cs="Arial"/>
        </w:rPr>
        <w:t xml:space="preserve"> y en consecuencia, se ordena al</w:t>
      </w:r>
      <w:r w:rsidR="008568DC" w:rsidRPr="00EF4DC9">
        <w:rPr>
          <w:rFonts w:ascii="Arial" w:hAnsi="Arial" w:cs="Arial"/>
        </w:rPr>
        <w:t xml:space="preserve"> </w:t>
      </w:r>
      <w:r w:rsidR="008568DC" w:rsidRPr="00D101BD">
        <w:rPr>
          <w:rFonts w:ascii="Arial" w:hAnsi="Arial" w:cs="Arial"/>
        </w:rPr>
        <w:t>DIRECTOR GENERAL DE LA OFICINA DE PENSIONES DEL GOBIERNO DEL ESTADO</w:t>
      </w:r>
      <w:r w:rsidR="008568DC">
        <w:rPr>
          <w:rFonts w:ascii="Arial" w:hAnsi="Arial" w:cs="Arial"/>
        </w:rPr>
        <w:t>, haga la devolución a la actora, de</w:t>
      </w:r>
      <w:r w:rsidR="008568DC" w:rsidRPr="00EF4DC9">
        <w:rPr>
          <w:rFonts w:ascii="Arial" w:hAnsi="Arial" w:cs="Arial"/>
        </w:rPr>
        <w:t xml:space="preserve"> las cantidades </w:t>
      </w:r>
      <w:r w:rsidR="008568DC">
        <w:rPr>
          <w:rFonts w:ascii="Arial" w:hAnsi="Arial" w:cs="Arial"/>
        </w:rPr>
        <w:t xml:space="preserve">precisadas en el considerando </w:t>
      </w:r>
      <w:r w:rsidR="002E4544">
        <w:rPr>
          <w:rFonts w:ascii="Arial" w:hAnsi="Arial" w:cs="Arial"/>
        </w:rPr>
        <w:t>quinto</w:t>
      </w:r>
      <w:r w:rsidR="008568DC">
        <w:rPr>
          <w:rFonts w:ascii="Arial" w:hAnsi="Arial" w:cs="Arial"/>
        </w:rPr>
        <w:t xml:space="preserve">.- - </w:t>
      </w:r>
      <w:r w:rsidR="008568DC" w:rsidRPr="005173E1">
        <w:rPr>
          <w:rFonts w:ascii="Arial" w:hAnsi="Arial" w:cs="Arial"/>
        </w:rPr>
        <w:t xml:space="preserve">- </w:t>
      </w:r>
      <w:r w:rsidR="008568DC">
        <w:rPr>
          <w:rFonts w:ascii="Arial" w:hAnsi="Arial" w:cs="Arial"/>
        </w:rPr>
        <w:t xml:space="preserve">- - - - - - - - - </w:t>
      </w:r>
      <w:r>
        <w:rPr>
          <w:rFonts w:ascii="Arial" w:hAnsi="Arial" w:cs="Arial"/>
        </w:rPr>
        <w:t xml:space="preserve">- - - - - - - - - - </w:t>
      </w:r>
      <w:r w:rsidR="00371607">
        <w:rPr>
          <w:rFonts w:ascii="Arial" w:hAnsi="Arial" w:cs="Arial"/>
        </w:rPr>
        <w:t>- - - - - - - - - - - - - - - - - - - -</w:t>
      </w:r>
      <w:r w:rsidR="00683AFD">
        <w:rPr>
          <w:rFonts w:ascii="Arial" w:hAnsi="Arial" w:cs="Arial"/>
        </w:rPr>
        <w:t xml:space="preserve"> - - - </w:t>
      </w:r>
    </w:p>
    <w:p w:rsidR="008568DC" w:rsidRPr="003E0754" w:rsidRDefault="008568DC" w:rsidP="008568DC">
      <w:pPr>
        <w:spacing w:line="360" w:lineRule="auto"/>
        <w:ind w:right="51" w:firstLine="567"/>
        <w:jc w:val="both"/>
        <w:rPr>
          <w:rFonts w:ascii="Arial" w:hAnsi="Arial" w:cs="Arial"/>
        </w:rPr>
      </w:pPr>
    </w:p>
    <w:p w:rsidR="002A689F" w:rsidRDefault="00171E5A" w:rsidP="002A689F">
      <w:pPr>
        <w:spacing w:line="360" w:lineRule="auto"/>
        <w:ind w:firstLine="567"/>
        <w:jc w:val="both"/>
        <w:rPr>
          <w:rFonts w:ascii="Arial" w:eastAsia="Calibri" w:hAnsi="Arial" w:cs="Arial"/>
        </w:rPr>
      </w:pPr>
      <w:r>
        <w:rPr>
          <w:rFonts w:ascii="Arial" w:eastAsia="Calibri" w:hAnsi="Arial" w:cs="Arial"/>
          <w:b/>
        </w:rPr>
        <w:t>QUINT</w:t>
      </w:r>
      <w:r w:rsidRPr="00C4269A">
        <w:rPr>
          <w:rFonts w:ascii="Arial" w:eastAsia="Calibri" w:hAnsi="Arial" w:cs="Arial"/>
          <w:b/>
        </w:rPr>
        <w:t>O.</w:t>
      </w:r>
      <w:r w:rsidR="001D5017">
        <w:rPr>
          <w:rFonts w:ascii="Arial" w:eastAsia="Calibri" w:hAnsi="Arial" w:cs="Arial"/>
        </w:rPr>
        <w:t xml:space="preserve"> </w:t>
      </w:r>
      <w:r w:rsidR="002A689F" w:rsidRPr="002B1061">
        <w:rPr>
          <w:rFonts w:ascii="Arial" w:eastAsia="Calibri" w:hAnsi="Arial" w:cs="Arial"/>
        </w:rPr>
        <w:t xml:space="preserve">Conforme a lo dispuesto por los artículos 142 fracción I y 143 fracciones I y II de la Ley de Justicia Administrativa para el Estado de Oaxaca, </w:t>
      </w:r>
      <w:r w:rsidR="002A689F" w:rsidRPr="00C4269A">
        <w:rPr>
          <w:rFonts w:ascii="Arial" w:eastAsia="Calibri" w:hAnsi="Arial" w:cs="Arial"/>
          <w:b/>
        </w:rPr>
        <w:t>NOTIFÍQUESE PERSONALMENTE A LA</w:t>
      </w:r>
      <w:r w:rsidR="002A689F">
        <w:rPr>
          <w:rFonts w:ascii="Arial" w:eastAsia="Calibri" w:hAnsi="Arial" w:cs="Arial"/>
          <w:b/>
        </w:rPr>
        <w:t xml:space="preserve"> PARTE ACTORA Y POR OFICIO A LA AUTORIDAD DEMANDADA. CÚMPLASE</w:t>
      </w:r>
      <w:r w:rsidR="002A689F" w:rsidRPr="003D1A69">
        <w:rPr>
          <w:rFonts w:ascii="Arial" w:eastAsia="Calibri" w:hAnsi="Arial" w:cs="Arial"/>
        </w:rPr>
        <w:t>.</w:t>
      </w:r>
      <w:r w:rsidR="002A689F" w:rsidRPr="00C4269A">
        <w:rPr>
          <w:rFonts w:ascii="Arial" w:eastAsia="Calibri" w:hAnsi="Arial" w:cs="Arial"/>
          <w:b/>
        </w:rPr>
        <w:t xml:space="preserve"> </w:t>
      </w:r>
      <w:r w:rsidR="002A689F" w:rsidRPr="00C16F35">
        <w:rPr>
          <w:rFonts w:ascii="Arial" w:eastAsia="Calibri" w:hAnsi="Arial" w:cs="Arial"/>
        </w:rPr>
        <w:t xml:space="preserve">- - - - - </w:t>
      </w:r>
      <w:r w:rsidR="002A689F">
        <w:rPr>
          <w:rFonts w:ascii="Arial" w:eastAsia="Calibri" w:hAnsi="Arial" w:cs="Arial"/>
        </w:rPr>
        <w:t xml:space="preserve">- - - - - - - - - - - - - - - - - - - - - - - </w:t>
      </w:r>
    </w:p>
    <w:p w:rsidR="002A689F" w:rsidRPr="00C4269A" w:rsidRDefault="002A689F" w:rsidP="002A689F">
      <w:pPr>
        <w:spacing w:line="360" w:lineRule="auto"/>
        <w:ind w:firstLine="567"/>
        <w:jc w:val="both"/>
        <w:rPr>
          <w:rFonts w:ascii="Arial" w:eastAsia="Calibri" w:hAnsi="Arial" w:cs="Arial"/>
        </w:rPr>
      </w:pPr>
    </w:p>
    <w:p w:rsidR="00F77F17" w:rsidRPr="00BD13B6" w:rsidRDefault="00F77F17" w:rsidP="00F77F17">
      <w:pPr>
        <w:spacing w:line="360" w:lineRule="auto"/>
        <w:ind w:firstLine="708"/>
        <w:jc w:val="both"/>
        <w:rPr>
          <w:rFonts w:ascii="Arial" w:hAnsi="Arial" w:cs="Arial"/>
        </w:rPr>
      </w:pPr>
      <w:r w:rsidRPr="00EF5A7A">
        <w:rPr>
          <w:rFonts w:ascii="Arial" w:hAnsi="Arial" w:cs="Arial"/>
        </w:rPr>
        <w:t xml:space="preserve">Así lo </w:t>
      </w:r>
      <w:r w:rsidRPr="00EF5A7A">
        <w:rPr>
          <w:rFonts w:ascii="Arial" w:hAnsi="Arial" w:cs="Arial"/>
          <w:b/>
        </w:rPr>
        <w:t>resolvió y firma</w:t>
      </w:r>
      <w:r w:rsidRPr="00313121">
        <w:rPr>
          <w:rFonts w:cs="Arial"/>
        </w:rPr>
        <w:t xml:space="preserve"> </w:t>
      </w:r>
      <w:r w:rsidRPr="00E2237C">
        <w:rPr>
          <w:rFonts w:ascii="Arial" w:hAnsi="Arial" w:cs="Arial"/>
        </w:rPr>
        <w:t xml:space="preserve">el Licenciado Olmer Figueroa Martínez, Secretario de Acuerdos de la Segunda Sala Unitaria de Primera Instancia, del Tribunal de Justicia Administrativa del Estado de Oaxaca,  </w:t>
      </w:r>
      <w:r>
        <w:rPr>
          <w:rFonts w:ascii="Arial" w:hAnsi="Arial" w:cs="Arial"/>
        </w:rPr>
        <w:t xml:space="preserve">autorizado para resolver y tramitar, </w:t>
      </w:r>
      <w:r w:rsidRPr="00E2237C">
        <w:rPr>
          <w:rFonts w:ascii="Arial" w:hAnsi="Arial" w:cs="Arial"/>
        </w:rPr>
        <w:t xml:space="preserve">mediante Acuerdo General </w:t>
      </w:r>
      <w:r w:rsidRPr="00E2237C">
        <w:rPr>
          <w:rFonts w:ascii="Arial" w:hAnsi="Arial" w:cs="Arial"/>
          <w:b/>
        </w:rPr>
        <w:t>AG/TJAO/09/2018</w:t>
      </w:r>
      <w:r w:rsidRPr="00E2237C">
        <w:rPr>
          <w:rFonts w:ascii="Arial" w:hAnsi="Arial" w:cs="Arial"/>
        </w:rPr>
        <w:t>, del Pleno</w:t>
      </w:r>
      <w:r>
        <w:rPr>
          <w:rFonts w:ascii="Arial" w:hAnsi="Arial" w:cs="Arial"/>
        </w:rPr>
        <w:t>,</w:t>
      </w:r>
      <w:r w:rsidRPr="00E2237C">
        <w:rPr>
          <w:rFonts w:ascii="Arial" w:hAnsi="Arial" w:cs="Arial"/>
        </w:rPr>
        <w:t xml:space="preserve">   de la Sala Superior del Tribunal de Justicia Administrativa del Estado</w:t>
      </w:r>
      <w:r>
        <w:rPr>
          <w:rFonts w:ascii="Arial" w:hAnsi="Arial" w:cs="Arial"/>
        </w:rPr>
        <w:t>,</w:t>
      </w:r>
      <w:r w:rsidRPr="00E2237C">
        <w:rPr>
          <w:rFonts w:ascii="Arial" w:hAnsi="Arial" w:cs="Arial"/>
        </w:rPr>
        <w:t xml:space="preserve"> quien actúa con el Licenciado Alan David Vásquez Pulido, Actuario adscrito a esta Sala U</w:t>
      </w:r>
      <w:r>
        <w:rPr>
          <w:rFonts w:ascii="Arial" w:hAnsi="Arial" w:cs="Arial"/>
        </w:rPr>
        <w:t>nitaria, quien autoriza y da fe</w:t>
      </w:r>
      <w:r w:rsidRPr="00E2237C">
        <w:rPr>
          <w:rFonts w:ascii="Arial" w:hAnsi="Arial" w:cs="Arial"/>
        </w:rPr>
        <w:t xml:space="preserve">. - - - - - - - - - - - - - - - </w:t>
      </w:r>
      <w:r>
        <w:rPr>
          <w:rFonts w:ascii="Arial" w:hAnsi="Arial" w:cs="Arial"/>
        </w:rPr>
        <w:t>- - - - - - - - - - - - - - - - - - - - - - - - - - - - - - - - - - - - - - - - - - -</w:t>
      </w:r>
    </w:p>
    <w:p w:rsidR="002711C2" w:rsidRDefault="002711C2" w:rsidP="00F77F17">
      <w:pPr>
        <w:spacing w:line="360" w:lineRule="auto"/>
        <w:ind w:firstLine="567"/>
        <w:jc w:val="both"/>
        <w:rPr>
          <w:rFonts w:ascii="Arial" w:hAnsi="Arial" w:cs="Arial"/>
          <w:sz w:val="12"/>
          <w:szCs w:val="12"/>
        </w:rPr>
      </w:pPr>
    </w:p>
    <w:sectPr w:rsidR="002711C2" w:rsidSect="00FF4616">
      <w:headerReference w:type="default" r:id="rId7"/>
      <w:footerReference w:type="default" r:id="rId8"/>
      <w:pgSz w:w="12242" w:h="20163" w:code="5"/>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197" w:rsidRDefault="001A2197" w:rsidP="00456FFF">
      <w:r>
        <w:separator/>
      </w:r>
    </w:p>
  </w:endnote>
  <w:endnote w:type="continuationSeparator" w:id="0">
    <w:p w:rsidR="001A2197" w:rsidRDefault="001A2197" w:rsidP="00456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616" w:rsidRDefault="00FF4616">
    <w:pPr>
      <w:pStyle w:val="Piedepgina"/>
    </w:pPr>
    <w:r>
      <w:rPr>
        <w:noProof/>
        <w:lang w:eastAsia="es-MX"/>
      </w:rPr>
      <mc:AlternateContent>
        <mc:Choice Requires="wps">
          <w:drawing>
            <wp:anchor distT="45720" distB="45720" distL="114300" distR="114300" simplePos="0" relativeHeight="251659776" behindDoc="1" locked="0" layoutInCell="1" allowOverlap="1">
              <wp:simplePos x="0" y="0"/>
              <wp:positionH relativeFrom="column">
                <wp:posOffset>-1301115</wp:posOffset>
              </wp:positionH>
              <wp:positionV relativeFrom="paragraph">
                <wp:posOffset>-5710555</wp:posOffset>
              </wp:positionV>
              <wp:extent cx="1137285" cy="1209675"/>
              <wp:effectExtent l="0" t="0" r="2476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209675"/>
                      </a:xfrm>
                      <a:prstGeom prst="rect">
                        <a:avLst/>
                      </a:prstGeom>
                      <a:solidFill>
                        <a:srgbClr val="FFFFFF"/>
                      </a:solidFill>
                      <a:ln w="9525">
                        <a:solidFill>
                          <a:srgbClr val="000000"/>
                        </a:solidFill>
                        <a:miter lim="800000"/>
                        <a:headEnd/>
                        <a:tailEnd/>
                      </a:ln>
                    </wps:spPr>
                    <wps:txbx>
                      <w:txbxContent>
                        <w:p w:rsidR="00FF4616" w:rsidRDefault="00FF4616" w:rsidP="00FF4616">
                          <w:pPr>
                            <w:jc w:val="both"/>
                            <w:rPr>
                              <w:rFonts w:ascii="Arial" w:hAnsi="Arial" w:cs="Arial"/>
                              <w:b/>
                              <w:sz w:val="20"/>
                              <w:szCs w:val="20"/>
                            </w:rPr>
                          </w:pPr>
                          <w:r>
                            <w:rPr>
                              <w:rFonts w:ascii="Arial" w:hAnsi="Arial" w:cs="Arial"/>
                              <w:b/>
                              <w:color w:val="00B0F0"/>
                              <w:sz w:val="20"/>
                              <w:szCs w:val="20"/>
                            </w:rPr>
                            <w:t xml:space="preserve">Datos personales protegidos </w:t>
                          </w:r>
                          <w:r>
                            <w:rPr>
                              <w:rFonts w:ascii="Arial" w:hAnsi="Arial" w:cs="Arial"/>
                              <w:b/>
                              <w:sz w:val="20"/>
                              <w:szCs w:val="20"/>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02.45pt;margin-top:-449.65pt;width:89.55pt;height:95.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">
              <v:textbox>
                <w:txbxContent>
                  <w:p w:rsidR="00FF4616" w:rsidRDefault="00FF4616" w:rsidP="00FF4616">
                    <w:pPr>
                      <w:jc w:val="both"/>
                      <w:rPr>
                        <w:rFonts w:ascii="Arial" w:hAnsi="Arial" w:cs="Arial"/>
                        <w:b/>
                        <w:sz w:val="20"/>
                        <w:szCs w:val="20"/>
                      </w:rPr>
                    </w:pPr>
                    <w:r>
                      <w:rPr>
                        <w:rFonts w:ascii="Arial" w:hAnsi="Arial" w:cs="Arial"/>
                        <w:b/>
                        <w:color w:val="00B0F0"/>
                        <w:sz w:val="20"/>
                        <w:szCs w:val="20"/>
                      </w:rPr>
                      <w:t xml:space="preserve">Datos personales protegidos </w:t>
                    </w:r>
                    <w:r>
                      <w:rPr>
                        <w:rFonts w:ascii="Arial" w:hAnsi="Arial" w:cs="Arial"/>
                        <w:b/>
                        <w:sz w:val="20"/>
                        <w:szCs w:val="20"/>
                      </w:rPr>
                      <w:t>por el artículo 116 de la LGTAIP y el artículo 56 de la LTAIPEO.</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197" w:rsidRDefault="001A2197" w:rsidP="00456FFF">
      <w:r>
        <w:separator/>
      </w:r>
    </w:p>
  </w:footnote>
  <w:footnote w:type="continuationSeparator" w:id="0">
    <w:p w:rsidR="001A2197" w:rsidRDefault="001A2197" w:rsidP="00456FFF">
      <w:r>
        <w:continuationSeparator/>
      </w:r>
    </w:p>
  </w:footnote>
  <w:footnote w:id="1">
    <w:p w:rsidR="005B75D8" w:rsidRPr="00995158" w:rsidRDefault="005B75D8" w:rsidP="005B75D8">
      <w:pPr>
        <w:jc w:val="both"/>
        <w:rPr>
          <w:rFonts w:ascii="Arial" w:hAnsi="Arial" w:cs="Arial"/>
          <w:b/>
          <w:bCs/>
          <w:color w:val="000000"/>
          <w:sz w:val="16"/>
          <w:szCs w:val="16"/>
          <w:lang w:eastAsia="es-MX"/>
        </w:rPr>
      </w:pPr>
      <w:r>
        <w:rPr>
          <w:rStyle w:val="Refdenotaalpie"/>
        </w:rPr>
        <w:footnoteRef/>
      </w:r>
      <w:r>
        <w:t xml:space="preserve"> </w:t>
      </w:r>
      <w:r w:rsidRPr="00995158">
        <w:rPr>
          <w:rFonts w:ascii="Arial" w:hAnsi="Arial" w:cs="Arial"/>
          <w:b/>
          <w:bCs/>
          <w:color w:val="000000"/>
          <w:sz w:val="16"/>
          <w:szCs w:val="16"/>
          <w:lang w:eastAsia="es-MX"/>
        </w:rPr>
        <w:t>PENSIONES PARA LOS TRABAJADORES DEL GOBIERNO DEL ESTADO DE OAXACA. LOS ARTÍCULOS 6, FRACCIÓN III, 18, PÁRRAFO SEGUNDO Y OCTAVO TRANSITORIO DE LA LEY RELATIVA, QUE DISPONEN QUE QUIENES ADQUIERAN EL CARÁCTER DE JUBILADOS DEBEN APORTAR EL 9% DE SU PENSIÓN PARA INCREMENTAR EL FONDO RESPECTIVO, SON INCONVENCIONALES E INCONSTITUCIONALES, AL DESATENDER LOS ARTÍCULOS 26, NUMERAL 3 Y 67, INCISO B), DEL CONVENIO NÚMERO 102 DE LA ORGANIZACIÓN INTERNACIONAL DEL TRABAJO Y VIOLAR EL DERECHO HUMANO A LA IGUALDAD.</w:t>
      </w:r>
    </w:p>
    <w:p w:rsidR="005B75D8" w:rsidRPr="00995158" w:rsidRDefault="005B75D8" w:rsidP="005B75D8">
      <w:pPr>
        <w:jc w:val="both"/>
        <w:rPr>
          <w:rFonts w:ascii="Arial" w:hAnsi="Arial" w:cs="Arial"/>
          <w:color w:val="000000"/>
          <w:sz w:val="16"/>
          <w:szCs w:val="16"/>
          <w:lang w:eastAsia="es-MX"/>
        </w:rPr>
      </w:pPr>
      <w:r w:rsidRPr="00995158">
        <w:rPr>
          <w:rFonts w:ascii="Arial" w:hAnsi="Arial" w:cs="Arial"/>
          <w:color w:val="000000"/>
          <w:sz w:val="16"/>
          <w:szCs w:val="16"/>
          <w:lang w:eastAsia="es-MX"/>
        </w:rPr>
        <w:t>Los artículos </w:t>
      </w:r>
      <w:hyperlink r:id="rId1" w:history="1">
        <w:r w:rsidRPr="00995158">
          <w:rPr>
            <w:rFonts w:ascii="Arial" w:hAnsi="Arial" w:cs="Arial"/>
            <w:color w:val="0000FF"/>
            <w:sz w:val="16"/>
            <w:szCs w:val="16"/>
            <w:u w:val="single"/>
            <w:lang w:eastAsia="es-MX"/>
          </w:rPr>
          <w:t>6, fracción III, 18, párrafo segundo y octavo transitorio de la Ley de Pensiones para los Trabajadores del Gobierno del Estado de Oaxaca</w:t>
        </w:r>
      </w:hyperlink>
      <w:r w:rsidRPr="00995158">
        <w:rPr>
          <w:rFonts w:ascii="Arial" w:hAnsi="Arial" w:cs="Arial"/>
          <w:color w:val="000000"/>
          <w:sz w:val="16"/>
          <w:szCs w:val="16"/>
          <w:lang w:eastAsia="es-MX"/>
        </w:rPr>
        <w:t>, publicada mediante Decreto Número 885 en el Periódico Oficial de dicha entidad federativa el 28 de enero de 2012, conforme a los cuales, quienes adquieran el carácter de jubilados deben aportar el 9% de su pensión para incrementar el fondo de pensiones, desatienden los artículos </w:t>
      </w:r>
      <w:hyperlink r:id="rId2" w:history="1">
        <w:r w:rsidRPr="00995158">
          <w:rPr>
            <w:rFonts w:ascii="Arial" w:hAnsi="Arial" w:cs="Arial"/>
            <w:color w:val="0000FF"/>
            <w:sz w:val="16"/>
            <w:szCs w:val="16"/>
            <w:u w:val="single"/>
            <w:lang w:eastAsia="es-MX"/>
          </w:rPr>
          <w:t>26, punto 3 y 67, inciso b), del Convenio Número 102 de la Organización Internacional del Trabajo, relativo a la Norma Mínima de la Seguridad Social</w:t>
        </w:r>
      </w:hyperlink>
      <w:r w:rsidRPr="00995158">
        <w:rPr>
          <w:rFonts w:ascii="Arial" w:hAnsi="Arial" w:cs="Arial"/>
          <w:color w:val="000000"/>
          <w:sz w:val="16"/>
          <w:szCs w:val="16"/>
          <w:lang w:eastAsia="es-MX"/>
        </w:rPr>
        <w:t>, los cuales autorizan dos casos de afectación: a) en el supuesto de prestaciones de vejez, se suspende cuando se ejerzan actividades remuneradas o se reduce cuando las ganancias del beneficiario excedan de un valor prescrito; y, b) respecto de pagos periódicos, se reduce en la medida en que los demás recursos de la familia del beneficiario excedan de sumas apreciables fijadas por las autoridades competentes, de conformidad con reglas prescritas. Lo anterior, porque si bien es cierto que la norma internacional, en su dimensión caracterizada como derecho humano a la seguridad social, autoriza la fijación de dichos topes, también lo es que la cuota regulada por el legislador local no encuadra en las hipótesis permitidas señaladas, ya que se traduce en un descuento indebido del monto de la pensión jubilatoria, encaminado a constituir el fondo monetario con el que se cubrirá ésta, por lo cual los preceptos indicados son inconvencionales. Asimismo, violan el derecho humano a la igualdad, al dejar de tomar en cuenta que el jubilado ya aportó cuotas durante su vida laboral para gozar del beneficio respectivo y, por ende, se le da el trato de trabajador en activo.</w:t>
      </w:r>
      <w:r w:rsidRPr="00995158">
        <w:rPr>
          <w:rFonts w:ascii="Arial" w:hAnsi="Arial" w:cs="Arial"/>
          <w:color w:val="000000"/>
          <w:sz w:val="16"/>
          <w:szCs w:val="16"/>
          <w:lang w:eastAsia="es-MX"/>
        </w:rPr>
        <w:br/>
      </w:r>
      <w:r w:rsidRPr="00995158">
        <w:rPr>
          <w:rFonts w:ascii="Arial" w:hAnsi="Arial" w:cs="Arial"/>
          <w:color w:val="000000"/>
          <w:sz w:val="16"/>
          <w:szCs w:val="16"/>
          <w:lang w:eastAsia="es-MX"/>
        </w:rPr>
        <w:br/>
        <w:t>TRIBUNAL COLEGIADO EN MATERIAS DE TRABAJO Y ADMINISTRATIVA DEL DÉCIMO TERCER CIRCUITO.</w:t>
      </w:r>
    </w:p>
    <w:p w:rsidR="005B75D8" w:rsidRPr="00995158" w:rsidRDefault="005B75D8" w:rsidP="005B75D8">
      <w:pPr>
        <w:rPr>
          <w:rFonts w:ascii="Arial" w:hAnsi="Arial" w:cs="Arial"/>
          <w:color w:val="444444"/>
          <w:sz w:val="16"/>
          <w:szCs w:val="16"/>
          <w:lang w:eastAsia="es-MX"/>
        </w:rPr>
      </w:pPr>
      <w:r w:rsidRPr="00995158">
        <w:rPr>
          <w:rFonts w:ascii="Arial" w:hAnsi="Arial" w:cs="Arial"/>
          <w:color w:val="444444"/>
          <w:sz w:val="16"/>
          <w:szCs w:val="16"/>
          <w:lang w:eastAsia="es-MX"/>
        </w:rPr>
        <w:t>Amparo en revisión 101/2014. Alfredo Hernández López. 3 de junio de 2014. Unanimidad de votos. Ponente: Jaime Allier Campuzano. Secretario: Héctor López Valdivieso.</w:t>
      </w:r>
    </w:p>
    <w:p w:rsidR="005B75D8" w:rsidRPr="00995158" w:rsidRDefault="005B75D8" w:rsidP="005B75D8">
      <w:pPr>
        <w:jc w:val="both"/>
        <w:rPr>
          <w:rFonts w:ascii="Arial" w:hAnsi="Arial" w:cs="Arial"/>
          <w:color w:val="444444"/>
          <w:sz w:val="16"/>
          <w:szCs w:val="16"/>
          <w:lang w:eastAsia="es-MX"/>
        </w:rPr>
      </w:pPr>
      <w:r w:rsidRPr="00995158">
        <w:rPr>
          <w:rFonts w:ascii="Arial" w:hAnsi="Arial" w:cs="Arial"/>
          <w:color w:val="444444"/>
          <w:sz w:val="16"/>
          <w:szCs w:val="16"/>
          <w:lang w:eastAsia="es-MX"/>
        </w:rPr>
        <w:t>Amparo en revisión 92/2014. Rosalía Yolanda López Hernández. 3 de junio de 2014. Unanimidad de votos. Ponente: Roberto Gómez Argüello. Secretaria: Antelma Guillermina Córdova Ruiz.</w:t>
      </w:r>
    </w:p>
    <w:p w:rsidR="005B75D8" w:rsidRPr="00995158" w:rsidRDefault="005B75D8" w:rsidP="005B75D8">
      <w:pPr>
        <w:jc w:val="both"/>
        <w:rPr>
          <w:rFonts w:ascii="Arial" w:hAnsi="Arial" w:cs="Arial"/>
          <w:color w:val="444444"/>
          <w:sz w:val="16"/>
          <w:szCs w:val="16"/>
          <w:lang w:eastAsia="es-MX"/>
        </w:rPr>
      </w:pPr>
      <w:r w:rsidRPr="00995158">
        <w:rPr>
          <w:rFonts w:ascii="Arial" w:hAnsi="Arial" w:cs="Arial"/>
          <w:color w:val="444444"/>
          <w:sz w:val="16"/>
          <w:szCs w:val="16"/>
          <w:lang w:eastAsia="es-MX"/>
        </w:rPr>
        <w:t>Amparo en revisión 116/2014. Adelaida García Malagón. 10 de junio de 2014. Unanimidad de votos. Ponente: Roberto Gómez Argüello. Secretaria: Lizbeth Acevedo Cruz.</w:t>
      </w:r>
    </w:p>
    <w:p w:rsidR="005B75D8" w:rsidRPr="00995158" w:rsidRDefault="005B75D8" w:rsidP="005B75D8">
      <w:pPr>
        <w:jc w:val="both"/>
        <w:rPr>
          <w:rFonts w:ascii="Arial" w:hAnsi="Arial" w:cs="Arial"/>
          <w:color w:val="444444"/>
          <w:sz w:val="16"/>
          <w:szCs w:val="16"/>
          <w:lang w:eastAsia="es-MX"/>
        </w:rPr>
      </w:pPr>
      <w:r w:rsidRPr="00995158">
        <w:rPr>
          <w:rFonts w:ascii="Arial" w:hAnsi="Arial" w:cs="Arial"/>
          <w:color w:val="444444"/>
          <w:sz w:val="16"/>
          <w:szCs w:val="16"/>
          <w:lang w:eastAsia="es-MX"/>
        </w:rPr>
        <w:t>Amparo en revisión 110/2014. Aurelia Cortés Pérez. 17 de junio de 2014. Unanimidad de votos. Ponente: Roberto Gómez Argüello. Secretario: Marcos Martínez Moguel.</w:t>
      </w:r>
    </w:p>
    <w:p w:rsidR="005B75D8" w:rsidRPr="00995158" w:rsidRDefault="005B75D8" w:rsidP="005B75D8">
      <w:pPr>
        <w:jc w:val="both"/>
        <w:rPr>
          <w:rFonts w:ascii="Arial" w:hAnsi="Arial" w:cs="Arial"/>
          <w:color w:val="444444"/>
          <w:sz w:val="16"/>
          <w:szCs w:val="16"/>
          <w:lang w:eastAsia="es-MX"/>
        </w:rPr>
      </w:pPr>
      <w:r w:rsidRPr="00995158">
        <w:rPr>
          <w:rFonts w:ascii="Arial" w:hAnsi="Arial" w:cs="Arial"/>
          <w:color w:val="444444"/>
          <w:sz w:val="16"/>
          <w:szCs w:val="16"/>
          <w:lang w:eastAsia="es-MX"/>
        </w:rPr>
        <w:t>Amparo en revisión 146/2014. 26 de agosto de 2014. Unanimidad de votos. Ponente: Roberto Gómez Argüello. Secretaria: Lizbeth Acevedo Cruz.</w:t>
      </w:r>
    </w:p>
    <w:p w:rsidR="005B75D8" w:rsidRPr="00995158" w:rsidRDefault="005B75D8" w:rsidP="005B75D8">
      <w:pPr>
        <w:jc w:val="both"/>
        <w:rPr>
          <w:rFonts w:ascii="Arial" w:hAnsi="Arial" w:cs="Arial"/>
          <w:color w:val="444444"/>
          <w:sz w:val="16"/>
          <w:szCs w:val="16"/>
          <w:lang w:eastAsia="es-MX"/>
        </w:rPr>
      </w:pPr>
      <w:r w:rsidRPr="00995158">
        <w:rPr>
          <w:rFonts w:ascii="Arial" w:hAnsi="Arial" w:cs="Arial"/>
          <w:color w:val="444444"/>
          <w:sz w:val="16"/>
          <w:szCs w:val="16"/>
          <w:lang w:eastAsia="es-MX"/>
        </w:rPr>
        <w:t>Nota: Esta tesis fue objeto de la denuncia relativa a la contradicción de tesis 125/2017 del Pleno de la Suprema Corte de Justicia de la Nación, desechada por notoriamente improcedente, mediante acuerdo de 4 de abril de 2017.</w:t>
      </w:r>
    </w:p>
    <w:p w:rsidR="005B75D8" w:rsidRPr="00995158" w:rsidRDefault="005B75D8" w:rsidP="005B75D8">
      <w:pPr>
        <w:pStyle w:val="Textonotapie"/>
        <w:rPr>
          <w:rFonts w:ascii="Arial" w:hAnsi="Arial" w:cs="Arial"/>
          <w:sz w:val="16"/>
          <w:szCs w:val="16"/>
        </w:rPr>
      </w:pPr>
    </w:p>
  </w:footnote>
  <w:footnote w:id="2">
    <w:p w:rsidR="005B75D8" w:rsidRDefault="005B75D8" w:rsidP="005B75D8">
      <w:pPr>
        <w:jc w:val="both"/>
        <w:rPr>
          <w:rFonts w:ascii="Arial" w:hAnsi="Arial" w:cs="Arial"/>
          <w:b/>
          <w:bCs/>
          <w:color w:val="000000"/>
          <w:sz w:val="16"/>
          <w:szCs w:val="16"/>
          <w:lang w:eastAsia="es-MX"/>
        </w:rPr>
      </w:pPr>
      <w:r>
        <w:rPr>
          <w:rStyle w:val="Refdenotaalpie"/>
        </w:rPr>
        <w:footnoteRef/>
      </w:r>
      <w:r>
        <w:t xml:space="preserve"> F</w:t>
      </w:r>
      <w:r w:rsidRPr="00E7121B">
        <w:rPr>
          <w:rFonts w:ascii="Arial" w:hAnsi="Arial" w:cs="Arial"/>
          <w:b/>
          <w:bCs/>
          <w:color w:val="000000"/>
          <w:sz w:val="16"/>
          <w:szCs w:val="16"/>
          <w:lang w:eastAsia="es-MX"/>
        </w:rPr>
        <w:t>UNDAMENTACION Y MOTIVACION DE LOS ACTOS ADMINISTRATIVOS.</w:t>
      </w:r>
    </w:p>
    <w:p w:rsidR="005B75D8" w:rsidRDefault="005B75D8" w:rsidP="005B75D8">
      <w:pPr>
        <w:jc w:val="both"/>
        <w:rPr>
          <w:rFonts w:ascii="Arial" w:hAnsi="Arial" w:cs="Arial"/>
          <w:color w:val="000000"/>
          <w:sz w:val="16"/>
          <w:szCs w:val="16"/>
          <w:lang w:eastAsia="es-MX"/>
        </w:rPr>
      </w:pPr>
      <w:r w:rsidRPr="00E7121B">
        <w:rPr>
          <w:rFonts w:ascii="Arial" w:hAnsi="Arial" w:cs="Arial"/>
          <w:color w:val="000000"/>
          <w:sz w:val="16"/>
          <w:szCs w:val="16"/>
          <w:lang w:eastAsia="es-MX"/>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r w:rsidRPr="00E7121B">
        <w:rPr>
          <w:rFonts w:ascii="Arial" w:hAnsi="Arial" w:cs="Arial"/>
          <w:color w:val="000000"/>
          <w:sz w:val="16"/>
          <w:szCs w:val="16"/>
          <w:lang w:eastAsia="es-MX"/>
        </w:rPr>
        <w:br/>
      </w:r>
      <w:r w:rsidRPr="00E7121B">
        <w:rPr>
          <w:rFonts w:ascii="Arial" w:hAnsi="Arial" w:cs="Arial"/>
          <w:color w:val="000000"/>
          <w:sz w:val="16"/>
          <w:szCs w:val="16"/>
          <w:lang w:eastAsia="es-MX"/>
        </w:rPr>
        <w:br/>
        <w:t>SEGUNDO TRIBUNAL COLEGIADO DEL SEXTO CIRCUITO.</w:t>
      </w:r>
    </w:p>
    <w:p w:rsidR="005B75D8" w:rsidRPr="00E7121B" w:rsidRDefault="005B75D8" w:rsidP="005B75D8">
      <w:pPr>
        <w:jc w:val="both"/>
        <w:rPr>
          <w:rFonts w:ascii="Arial" w:hAnsi="Arial" w:cs="Arial"/>
          <w:color w:val="000000"/>
          <w:sz w:val="16"/>
          <w:szCs w:val="16"/>
          <w:lang w:eastAsia="es-MX"/>
        </w:rPr>
      </w:pPr>
      <w:r w:rsidRPr="00E7121B">
        <w:rPr>
          <w:rFonts w:ascii="Arial" w:hAnsi="Arial" w:cs="Arial"/>
          <w:color w:val="444444"/>
          <w:sz w:val="16"/>
          <w:szCs w:val="16"/>
          <w:lang w:eastAsia="es-MX"/>
        </w:rPr>
        <w:t>Amparo directo 194/88. Bufete Industrial Construcciones, S.A. 28 de junio de 1988. Unanimidad de votos. Ponente: Gustavo Calvillo Rangel. Secretario: Jorge Alberto González Alvarez.</w:t>
      </w:r>
    </w:p>
    <w:p w:rsidR="005B75D8" w:rsidRPr="00E7121B" w:rsidRDefault="005B75D8" w:rsidP="005B75D8">
      <w:pPr>
        <w:jc w:val="both"/>
        <w:rPr>
          <w:rFonts w:ascii="Arial" w:hAnsi="Arial" w:cs="Arial"/>
          <w:color w:val="444444"/>
          <w:sz w:val="16"/>
          <w:szCs w:val="16"/>
          <w:lang w:eastAsia="es-MX"/>
        </w:rPr>
      </w:pPr>
      <w:r w:rsidRPr="00E7121B">
        <w:rPr>
          <w:rFonts w:ascii="Arial" w:hAnsi="Arial" w:cs="Arial"/>
          <w:color w:val="444444"/>
          <w:sz w:val="16"/>
          <w:szCs w:val="16"/>
          <w:lang w:eastAsia="es-MX"/>
        </w:rPr>
        <w:t>Amparo directo 367/90. Fomento y Representación Ultramar, S.A. de C.V. 29 de enero de 1991. Unanimidad de votos. Ponente: Gustavo Calvillo Rangel. Secretario: José Mario Machorro Castillo.</w:t>
      </w:r>
    </w:p>
    <w:p w:rsidR="005B75D8" w:rsidRPr="00E7121B" w:rsidRDefault="005B75D8" w:rsidP="005B75D8">
      <w:pPr>
        <w:jc w:val="both"/>
        <w:rPr>
          <w:rFonts w:ascii="Arial" w:hAnsi="Arial" w:cs="Arial"/>
          <w:color w:val="444444"/>
          <w:sz w:val="16"/>
          <w:szCs w:val="16"/>
          <w:lang w:eastAsia="es-MX"/>
        </w:rPr>
      </w:pPr>
      <w:r w:rsidRPr="00E7121B">
        <w:rPr>
          <w:rFonts w:ascii="Arial" w:hAnsi="Arial" w:cs="Arial"/>
          <w:color w:val="444444"/>
          <w:sz w:val="16"/>
          <w:szCs w:val="16"/>
          <w:lang w:eastAsia="es-MX"/>
        </w:rPr>
        <w:t>Revisión fiscal 20/91. Robles y Compañía, S.A. 13 de agosto de 1991. Unanimidad de votos. Ponente: Gustavo Calvillo Rangel. Secretario: Jorge Alberto González Alvarez.</w:t>
      </w:r>
    </w:p>
    <w:p w:rsidR="005B75D8" w:rsidRPr="00E7121B" w:rsidRDefault="005B75D8" w:rsidP="005B75D8">
      <w:pPr>
        <w:jc w:val="both"/>
        <w:rPr>
          <w:rFonts w:ascii="Arial" w:hAnsi="Arial" w:cs="Arial"/>
          <w:color w:val="444444"/>
          <w:sz w:val="16"/>
          <w:szCs w:val="16"/>
          <w:lang w:eastAsia="es-MX"/>
        </w:rPr>
      </w:pPr>
      <w:r w:rsidRPr="00E7121B">
        <w:rPr>
          <w:rFonts w:ascii="Arial" w:hAnsi="Arial" w:cs="Arial"/>
          <w:color w:val="444444"/>
          <w:sz w:val="16"/>
          <w:szCs w:val="16"/>
          <w:lang w:eastAsia="es-MX"/>
        </w:rPr>
        <w:t>Amparo en revisión 67/92. José Manuel Méndez Jiménez. 25 de febrero de 1992. Unanimidad de votos. Ponente: José Galván Rojas. Secretario: Waldo Guerrero Lázcares.</w:t>
      </w:r>
    </w:p>
    <w:p w:rsidR="005B75D8" w:rsidRPr="00E7121B" w:rsidRDefault="005B75D8" w:rsidP="005B75D8">
      <w:pPr>
        <w:jc w:val="both"/>
        <w:rPr>
          <w:rFonts w:ascii="Arial" w:hAnsi="Arial" w:cs="Arial"/>
          <w:color w:val="444444"/>
          <w:sz w:val="16"/>
          <w:szCs w:val="16"/>
          <w:lang w:eastAsia="es-MX"/>
        </w:rPr>
      </w:pPr>
      <w:r w:rsidRPr="00E7121B">
        <w:rPr>
          <w:rFonts w:ascii="Arial" w:hAnsi="Arial" w:cs="Arial"/>
          <w:color w:val="444444"/>
          <w:sz w:val="16"/>
          <w:szCs w:val="16"/>
          <w:lang w:eastAsia="es-MX"/>
        </w:rPr>
        <w:t>Amparo en revisión 3/93. Instituto del Fondo Nacional de la Vivienda para los Trabajadores. 4 de febrero de 1993. Unanimidad de votos. Ponente: José Galván Rojas. Secretario: Vicente Martínez Sánchez.</w:t>
      </w:r>
    </w:p>
    <w:p w:rsidR="005B75D8" w:rsidRPr="00E7121B" w:rsidRDefault="005B75D8" w:rsidP="005B75D8">
      <w:pPr>
        <w:jc w:val="both"/>
        <w:rPr>
          <w:rFonts w:ascii="Arial" w:hAnsi="Arial" w:cs="Arial"/>
          <w:color w:val="444444"/>
          <w:sz w:val="16"/>
          <w:szCs w:val="16"/>
          <w:lang w:eastAsia="es-MX"/>
        </w:rPr>
      </w:pPr>
      <w:r w:rsidRPr="00E7121B">
        <w:rPr>
          <w:rFonts w:ascii="Arial" w:hAnsi="Arial" w:cs="Arial"/>
          <w:color w:val="444444"/>
          <w:sz w:val="16"/>
          <w:szCs w:val="16"/>
          <w:lang w:eastAsia="es-MX"/>
        </w:rPr>
        <w:t>Véase: Apéndice al Semanario Judicial de la Federación, 1917-1995, Tomo III, Primera Parte, tesis 73, página 52.</w:t>
      </w:r>
    </w:p>
    <w:p w:rsidR="005B75D8" w:rsidRPr="00E7121B" w:rsidRDefault="005B75D8" w:rsidP="005B75D8">
      <w:pPr>
        <w:pStyle w:val="Textonotapie"/>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3621"/>
      <w:docPartObj>
        <w:docPartGallery w:val="Page Numbers (Top of Page)"/>
        <w:docPartUnique/>
      </w:docPartObj>
    </w:sdtPr>
    <w:sdtEndPr/>
    <w:sdtContent>
      <w:p w:rsidR="00875599" w:rsidRDefault="00570848">
        <w:pPr>
          <w:pStyle w:val="Encabezado"/>
          <w:jc w:val="center"/>
        </w:pPr>
        <w:r>
          <w:fldChar w:fldCharType="begin"/>
        </w:r>
        <w:r w:rsidR="00994E92">
          <w:instrText xml:space="preserve"> PAGE   \* MERGEFORMAT </w:instrText>
        </w:r>
        <w:r>
          <w:fldChar w:fldCharType="separate"/>
        </w:r>
        <w:r w:rsidR="00005C81">
          <w:rPr>
            <w:noProof/>
          </w:rPr>
          <w:t>9</w:t>
        </w:r>
        <w:r>
          <w:fldChar w:fldCharType="end"/>
        </w:r>
      </w:p>
    </w:sdtContent>
  </w:sdt>
  <w:p w:rsidR="00875599" w:rsidRDefault="001A219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n-US" w:vendorID="64" w:dllVersion="4096" w:nlCheck="1" w:checkStyle="0"/>
  <w:activeWritingStyle w:appName="MSWord" w:lang="es-MX" w:vendorID="64" w:dllVersion="4096" w:nlCheck="1" w:checkStyle="0"/>
  <w:activeWritingStyle w:appName="MSWord" w:lang="es-ES_tradnl" w:vendorID="64" w:dllVersion="4096" w:nlCheck="1" w:checkStyle="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E5A"/>
    <w:rsid w:val="000007FF"/>
    <w:rsid w:val="00005C81"/>
    <w:rsid w:val="0001033B"/>
    <w:rsid w:val="000204BE"/>
    <w:rsid w:val="000211FD"/>
    <w:rsid w:val="00027E21"/>
    <w:rsid w:val="00031B67"/>
    <w:rsid w:val="000373E4"/>
    <w:rsid w:val="00040DF6"/>
    <w:rsid w:val="00042213"/>
    <w:rsid w:val="0004446A"/>
    <w:rsid w:val="00051EC4"/>
    <w:rsid w:val="000563F0"/>
    <w:rsid w:val="00056979"/>
    <w:rsid w:val="00056A2D"/>
    <w:rsid w:val="00063882"/>
    <w:rsid w:val="0006499B"/>
    <w:rsid w:val="0006590B"/>
    <w:rsid w:val="00067698"/>
    <w:rsid w:val="000709CF"/>
    <w:rsid w:val="00071481"/>
    <w:rsid w:val="000752D6"/>
    <w:rsid w:val="0007534B"/>
    <w:rsid w:val="00082014"/>
    <w:rsid w:val="00083D34"/>
    <w:rsid w:val="0009094E"/>
    <w:rsid w:val="000913C7"/>
    <w:rsid w:val="00094D2B"/>
    <w:rsid w:val="000955EA"/>
    <w:rsid w:val="00096BAE"/>
    <w:rsid w:val="00097DCA"/>
    <w:rsid w:val="000A4D74"/>
    <w:rsid w:val="000A6EBA"/>
    <w:rsid w:val="000A7D70"/>
    <w:rsid w:val="000B1E8F"/>
    <w:rsid w:val="000B727E"/>
    <w:rsid w:val="000C557D"/>
    <w:rsid w:val="000C5B37"/>
    <w:rsid w:val="000C7DCF"/>
    <w:rsid w:val="000D0B30"/>
    <w:rsid w:val="000D3B41"/>
    <w:rsid w:val="000D4E26"/>
    <w:rsid w:val="000D64FD"/>
    <w:rsid w:val="000D78BB"/>
    <w:rsid w:val="000E1B59"/>
    <w:rsid w:val="000E46CC"/>
    <w:rsid w:val="000F1B79"/>
    <w:rsid w:val="0010067A"/>
    <w:rsid w:val="00102229"/>
    <w:rsid w:val="00102F57"/>
    <w:rsid w:val="00112250"/>
    <w:rsid w:val="00117D23"/>
    <w:rsid w:val="00121304"/>
    <w:rsid w:val="0012613B"/>
    <w:rsid w:val="001310F3"/>
    <w:rsid w:val="001371BC"/>
    <w:rsid w:val="00142271"/>
    <w:rsid w:val="001459C9"/>
    <w:rsid w:val="00146178"/>
    <w:rsid w:val="00154447"/>
    <w:rsid w:val="00163115"/>
    <w:rsid w:val="0017087D"/>
    <w:rsid w:val="00171E5A"/>
    <w:rsid w:val="001769A2"/>
    <w:rsid w:val="0018495D"/>
    <w:rsid w:val="00185F21"/>
    <w:rsid w:val="00186FD6"/>
    <w:rsid w:val="00194DB4"/>
    <w:rsid w:val="001A2197"/>
    <w:rsid w:val="001A3C58"/>
    <w:rsid w:val="001A577A"/>
    <w:rsid w:val="001B0165"/>
    <w:rsid w:val="001B07DD"/>
    <w:rsid w:val="001B3233"/>
    <w:rsid w:val="001B5A87"/>
    <w:rsid w:val="001B67AE"/>
    <w:rsid w:val="001C260B"/>
    <w:rsid w:val="001C47FE"/>
    <w:rsid w:val="001D03C9"/>
    <w:rsid w:val="001D5017"/>
    <w:rsid w:val="001E4CCC"/>
    <w:rsid w:val="001E775F"/>
    <w:rsid w:val="001F30E9"/>
    <w:rsid w:val="001F4120"/>
    <w:rsid w:val="001F4B08"/>
    <w:rsid w:val="0020394F"/>
    <w:rsid w:val="002140A2"/>
    <w:rsid w:val="00214701"/>
    <w:rsid w:val="0021511E"/>
    <w:rsid w:val="002172DE"/>
    <w:rsid w:val="002313CF"/>
    <w:rsid w:val="00231EBE"/>
    <w:rsid w:val="00234400"/>
    <w:rsid w:val="002364E6"/>
    <w:rsid w:val="0023719D"/>
    <w:rsid w:val="0024311A"/>
    <w:rsid w:val="00244A86"/>
    <w:rsid w:val="00245982"/>
    <w:rsid w:val="0024602E"/>
    <w:rsid w:val="00246CF7"/>
    <w:rsid w:val="0026129B"/>
    <w:rsid w:val="00262CC5"/>
    <w:rsid w:val="00265E29"/>
    <w:rsid w:val="0026715A"/>
    <w:rsid w:val="002711C2"/>
    <w:rsid w:val="00271310"/>
    <w:rsid w:val="00273097"/>
    <w:rsid w:val="002902B9"/>
    <w:rsid w:val="00291E83"/>
    <w:rsid w:val="00295078"/>
    <w:rsid w:val="00295226"/>
    <w:rsid w:val="002962AE"/>
    <w:rsid w:val="00297D3F"/>
    <w:rsid w:val="002A4875"/>
    <w:rsid w:val="002A6621"/>
    <w:rsid w:val="002A689F"/>
    <w:rsid w:val="002B43FF"/>
    <w:rsid w:val="002B6FC6"/>
    <w:rsid w:val="002D040F"/>
    <w:rsid w:val="002D1FDF"/>
    <w:rsid w:val="002D33AD"/>
    <w:rsid w:val="002D7638"/>
    <w:rsid w:val="002D768D"/>
    <w:rsid w:val="002E340F"/>
    <w:rsid w:val="002E3705"/>
    <w:rsid w:val="002E4544"/>
    <w:rsid w:val="002E50A4"/>
    <w:rsid w:val="002E78BF"/>
    <w:rsid w:val="002E7B53"/>
    <w:rsid w:val="002E7DF6"/>
    <w:rsid w:val="002F0D6C"/>
    <w:rsid w:val="002F663D"/>
    <w:rsid w:val="002F6CC9"/>
    <w:rsid w:val="00300666"/>
    <w:rsid w:val="003115BC"/>
    <w:rsid w:val="00313776"/>
    <w:rsid w:val="00317545"/>
    <w:rsid w:val="003238A6"/>
    <w:rsid w:val="00332B0A"/>
    <w:rsid w:val="00334510"/>
    <w:rsid w:val="003379C9"/>
    <w:rsid w:val="00337AE8"/>
    <w:rsid w:val="0034067D"/>
    <w:rsid w:val="00341A51"/>
    <w:rsid w:val="003429C6"/>
    <w:rsid w:val="00343195"/>
    <w:rsid w:val="00345243"/>
    <w:rsid w:val="00353132"/>
    <w:rsid w:val="003538C5"/>
    <w:rsid w:val="003542ED"/>
    <w:rsid w:val="00355766"/>
    <w:rsid w:val="0035715F"/>
    <w:rsid w:val="003573BE"/>
    <w:rsid w:val="00361B72"/>
    <w:rsid w:val="00362F4A"/>
    <w:rsid w:val="003638B1"/>
    <w:rsid w:val="00367228"/>
    <w:rsid w:val="0036732B"/>
    <w:rsid w:val="00371607"/>
    <w:rsid w:val="003900A6"/>
    <w:rsid w:val="003912C8"/>
    <w:rsid w:val="00393760"/>
    <w:rsid w:val="0039501B"/>
    <w:rsid w:val="003A7DE1"/>
    <w:rsid w:val="003C4900"/>
    <w:rsid w:val="003C5361"/>
    <w:rsid w:val="003C7B48"/>
    <w:rsid w:val="003D1A69"/>
    <w:rsid w:val="003D2EEC"/>
    <w:rsid w:val="003D3969"/>
    <w:rsid w:val="003D48BE"/>
    <w:rsid w:val="003E2206"/>
    <w:rsid w:val="003E7094"/>
    <w:rsid w:val="003F01A7"/>
    <w:rsid w:val="003F370E"/>
    <w:rsid w:val="003F58DE"/>
    <w:rsid w:val="003F7735"/>
    <w:rsid w:val="004001AE"/>
    <w:rsid w:val="00405BDF"/>
    <w:rsid w:val="004120E2"/>
    <w:rsid w:val="0042492F"/>
    <w:rsid w:val="004255E8"/>
    <w:rsid w:val="004322CD"/>
    <w:rsid w:val="00454891"/>
    <w:rsid w:val="00456FFF"/>
    <w:rsid w:val="00466312"/>
    <w:rsid w:val="00467539"/>
    <w:rsid w:val="00472F20"/>
    <w:rsid w:val="00474C58"/>
    <w:rsid w:val="00474ED8"/>
    <w:rsid w:val="00476E46"/>
    <w:rsid w:val="00487A60"/>
    <w:rsid w:val="00487CED"/>
    <w:rsid w:val="00493202"/>
    <w:rsid w:val="0049713E"/>
    <w:rsid w:val="004A1FCC"/>
    <w:rsid w:val="004A24C3"/>
    <w:rsid w:val="004A45C9"/>
    <w:rsid w:val="004A46EE"/>
    <w:rsid w:val="004B0321"/>
    <w:rsid w:val="004B3F75"/>
    <w:rsid w:val="004C1C64"/>
    <w:rsid w:val="004D6A9C"/>
    <w:rsid w:val="004E2615"/>
    <w:rsid w:val="004E37F0"/>
    <w:rsid w:val="004E603F"/>
    <w:rsid w:val="004E7F3A"/>
    <w:rsid w:val="004F2E9A"/>
    <w:rsid w:val="00502D13"/>
    <w:rsid w:val="00511A1E"/>
    <w:rsid w:val="00513681"/>
    <w:rsid w:val="00517CA8"/>
    <w:rsid w:val="005206C4"/>
    <w:rsid w:val="00525D73"/>
    <w:rsid w:val="00527957"/>
    <w:rsid w:val="0053322A"/>
    <w:rsid w:val="0054081D"/>
    <w:rsid w:val="00542DEE"/>
    <w:rsid w:val="00543BBC"/>
    <w:rsid w:val="00543CF7"/>
    <w:rsid w:val="00547005"/>
    <w:rsid w:val="00553A69"/>
    <w:rsid w:val="0055506A"/>
    <w:rsid w:val="00555C01"/>
    <w:rsid w:val="0056330E"/>
    <w:rsid w:val="00565A0A"/>
    <w:rsid w:val="00566A35"/>
    <w:rsid w:val="00570848"/>
    <w:rsid w:val="00583653"/>
    <w:rsid w:val="00586060"/>
    <w:rsid w:val="005924E4"/>
    <w:rsid w:val="00597CDB"/>
    <w:rsid w:val="005A29A1"/>
    <w:rsid w:val="005B5704"/>
    <w:rsid w:val="005B75D8"/>
    <w:rsid w:val="005C13D7"/>
    <w:rsid w:val="005C3B9B"/>
    <w:rsid w:val="005C5D4D"/>
    <w:rsid w:val="005D1069"/>
    <w:rsid w:val="005D5367"/>
    <w:rsid w:val="005E39D1"/>
    <w:rsid w:val="005E3B04"/>
    <w:rsid w:val="005E451A"/>
    <w:rsid w:val="005E582A"/>
    <w:rsid w:val="006008DB"/>
    <w:rsid w:val="00600D5A"/>
    <w:rsid w:val="006045E7"/>
    <w:rsid w:val="00607EFA"/>
    <w:rsid w:val="006129E5"/>
    <w:rsid w:val="00613E18"/>
    <w:rsid w:val="00615451"/>
    <w:rsid w:val="00615872"/>
    <w:rsid w:val="006211F5"/>
    <w:rsid w:val="006231E5"/>
    <w:rsid w:val="0062639E"/>
    <w:rsid w:val="006272F5"/>
    <w:rsid w:val="006343F9"/>
    <w:rsid w:val="0064359C"/>
    <w:rsid w:val="0064576F"/>
    <w:rsid w:val="0064666B"/>
    <w:rsid w:val="006468E1"/>
    <w:rsid w:val="00651A66"/>
    <w:rsid w:val="006558A8"/>
    <w:rsid w:val="006566DD"/>
    <w:rsid w:val="00661B08"/>
    <w:rsid w:val="00664AC4"/>
    <w:rsid w:val="00665865"/>
    <w:rsid w:val="00667876"/>
    <w:rsid w:val="00672D4D"/>
    <w:rsid w:val="00674ECE"/>
    <w:rsid w:val="0067516A"/>
    <w:rsid w:val="0067679D"/>
    <w:rsid w:val="006767B3"/>
    <w:rsid w:val="006802DB"/>
    <w:rsid w:val="00682367"/>
    <w:rsid w:val="00683AFD"/>
    <w:rsid w:val="006A1A3B"/>
    <w:rsid w:val="006A61F0"/>
    <w:rsid w:val="006B6A2A"/>
    <w:rsid w:val="006C2AF7"/>
    <w:rsid w:val="006C34D4"/>
    <w:rsid w:val="006C5739"/>
    <w:rsid w:val="006E01AA"/>
    <w:rsid w:val="006E44DC"/>
    <w:rsid w:val="006E7D50"/>
    <w:rsid w:val="006F0007"/>
    <w:rsid w:val="006F0BFE"/>
    <w:rsid w:val="006F3AF3"/>
    <w:rsid w:val="006F59F1"/>
    <w:rsid w:val="006F7B4D"/>
    <w:rsid w:val="00700774"/>
    <w:rsid w:val="00706948"/>
    <w:rsid w:val="00722049"/>
    <w:rsid w:val="00723E79"/>
    <w:rsid w:val="007273E4"/>
    <w:rsid w:val="00735221"/>
    <w:rsid w:val="00736FC5"/>
    <w:rsid w:val="00753DD4"/>
    <w:rsid w:val="00762356"/>
    <w:rsid w:val="00763E03"/>
    <w:rsid w:val="00763E6A"/>
    <w:rsid w:val="00766C65"/>
    <w:rsid w:val="00766FF3"/>
    <w:rsid w:val="007676D2"/>
    <w:rsid w:val="007719D9"/>
    <w:rsid w:val="00775EF4"/>
    <w:rsid w:val="00785071"/>
    <w:rsid w:val="00785EC7"/>
    <w:rsid w:val="00790A77"/>
    <w:rsid w:val="00791916"/>
    <w:rsid w:val="00792808"/>
    <w:rsid w:val="00792CAE"/>
    <w:rsid w:val="007A0AAF"/>
    <w:rsid w:val="007A26FA"/>
    <w:rsid w:val="007A4929"/>
    <w:rsid w:val="007A4948"/>
    <w:rsid w:val="007A6A70"/>
    <w:rsid w:val="007A7EEE"/>
    <w:rsid w:val="007C2E4B"/>
    <w:rsid w:val="007D27E7"/>
    <w:rsid w:val="007E3881"/>
    <w:rsid w:val="007E3984"/>
    <w:rsid w:val="007F482F"/>
    <w:rsid w:val="007F4B26"/>
    <w:rsid w:val="007F7EEB"/>
    <w:rsid w:val="00803B2F"/>
    <w:rsid w:val="00805F04"/>
    <w:rsid w:val="00812DAE"/>
    <w:rsid w:val="00814EE2"/>
    <w:rsid w:val="00816FD6"/>
    <w:rsid w:val="0082175C"/>
    <w:rsid w:val="0082470A"/>
    <w:rsid w:val="00832B27"/>
    <w:rsid w:val="00835048"/>
    <w:rsid w:val="008469F8"/>
    <w:rsid w:val="008470A8"/>
    <w:rsid w:val="0085097F"/>
    <w:rsid w:val="00856074"/>
    <w:rsid w:val="008568DC"/>
    <w:rsid w:val="00857064"/>
    <w:rsid w:val="00857B46"/>
    <w:rsid w:val="00860F4E"/>
    <w:rsid w:val="00861271"/>
    <w:rsid w:val="0086257C"/>
    <w:rsid w:val="00865C47"/>
    <w:rsid w:val="008677B9"/>
    <w:rsid w:val="008737D4"/>
    <w:rsid w:val="008848FE"/>
    <w:rsid w:val="00884BBD"/>
    <w:rsid w:val="0088692E"/>
    <w:rsid w:val="0088770A"/>
    <w:rsid w:val="00887F61"/>
    <w:rsid w:val="008912BD"/>
    <w:rsid w:val="0089150D"/>
    <w:rsid w:val="008964FD"/>
    <w:rsid w:val="008A0E5C"/>
    <w:rsid w:val="008A5FB2"/>
    <w:rsid w:val="008A79DF"/>
    <w:rsid w:val="008B2F75"/>
    <w:rsid w:val="008B6DA0"/>
    <w:rsid w:val="008B715D"/>
    <w:rsid w:val="008B7A4D"/>
    <w:rsid w:val="008C0EBE"/>
    <w:rsid w:val="008C17C8"/>
    <w:rsid w:val="008C2958"/>
    <w:rsid w:val="008C2B99"/>
    <w:rsid w:val="008D531B"/>
    <w:rsid w:val="008F4188"/>
    <w:rsid w:val="008F792B"/>
    <w:rsid w:val="009046DA"/>
    <w:rsid w:val="009111E2"/>
    <w:rsid w:val="00912C1F"/>
    <w:rsid w:val="009148A4"/>
    <w:rsid w:val="00922440"/>
    <w:rsid w:val="009240F7"/>
    <w:rsid w:val="00925955"/>
    <w:rsid w:val="00926030"/>
    <w:rsid w:val="0093769D"/>
    <w:rsid w:val="00941948"/>
    <w:rsid w:val="0094742D"/>
    <w:rsid w:val="009509BF"/>
    <w:rsid w:val="00953C1F"/>
    <w:rsid w:val="00953E26"/>
    <w:rsid w:val="009660B0"/>
    <w:rsid w:val="0097633E"/>
    <w:rsid w:val="00991827"/>
    <w:rsid w:val="00991E6F"/>
    <w:rsid w:val="00994E92"/>
    <w:rsid w:val="009A10C3"/>
    <w:rsid w:val="009A7C10"/>
    <w:rsid w:val="009B3D1E"/>
    <w:rsid w:val="009B7006"/>
    <w:rsid w:val="009C0CC5"/>
    <w:rsid w:val="009C27DA"/>
    <w:rsid w:val="009C6D71"/>
    <w:rsid w:val="009D3C59"/>
    <w:rsid w:val="009D6F90"/>
    <w:rsid w:val="009E0E17"/>
    <w:rsid w:val="009E2AB1"/>
    <w:rsid w:val="009E760B"/>
    <w:rsid w:val="009F2700"/>
    <w:rsid w:val="009F5413"/>
    <w:rsid w:val="00A077E3"/>
    <w:rsid w:val="00A07E52"/>
    <w:rsid w:val="00A201FF"/>
    <w:rsid w:val="00A2675E"/>
    <w:rsid w:val="00A308BD"/>
    <w:rsid w:val="00A37943"/>
    <w:rsid w:val="00A41807"/>
    <w:rsid w:val="00A52368"/>
    <w:rsid w:val="00A526C7"/>
    <w:rsid w:val="00A55D96"/>
    <w:rsid w:val="00A61F69"/>
    <w:rsid w:val="00A62E44"/>
    <w:rsid w:val="00A63136"/>
    <w:rsid w:val="00A67B80"/>
    <w:rsid w:val="00A727E7"/>
    <w:rsid w:val="00A800CB"/>
    <w:rsid w:val="00A80A01"/>
    <w:rsid w:val="00A83640"/>
    <w:rsid w:val="00A83B29"/>
    <w:rsid w:val="00A966BB"/>
    <w:rsid w:val="00A974A6"/>
    <w:rsid w:val="00AA0872"/>
    <w:rsid w:val="00AA3A34"/>
    <w:rsid w:val="00AA3DF3"/>
    <w:rsid w:val="00AA7EC1"/>
    <w:rsid w:val="00AC0AB1"/>
    <w:rsid w:val="00AC1FB4"/>
    <w:rsid w:val="00AC65FB"/>
    <w:rsid w:val="00AC71A3"/>
    <w:rsid w:val="00AE0CAE"/>
    <w:rsid w:val="00AE16F9"/>
    <w:rsid w:val="00AE2BB3"/>
    <w:rsid w:val="00AF0775"/>
    <w:rsid w:val="00AF3535"/>
    <w:rsid w:val="00AF4E3F"/>
    <w:rsid w:val="00AF6A54"/>
    <w:rsid w:val="00B059BE"/>
    <w:rsid w:val="00B0603D"/>
    <w:rsid w:val="00B10413"/>
    <w:rsid w:val="00B129BC"/>
    <w:rsid w:val="00B147E9"/>
    <w:rsid w:val="00B17263"/>
    <w:rsid w:val="00B249D3"/>
    <w:rsid w:val="00B2742E"/>
    <w:rsid w:val="00B2764A"/>
    <w:rsid w:val="00B30028"/>
    <w:rsid w:val="00B3135A"/>
    <w:rsid w:val="00B33ECC"/>
    <w:rsid w:val="00B36E8D"/>
    <w:rsid w:val="00B4181E"/>
    <w:rsid w:val="00B51E4A"/>
    <w:rsid w:val="00B52F9A"/>
    <w:rsid w:val="00B56AF8"/>
    <w:rsid w:val="00B73F6E"/>
    <w:rsid w:val="00B81D6C"/>
    <w:rsid w:val="00B86231"/>
    <w:rsid w:val="00B8784A"/>
    <w:rsid w:val="00B92B0C"/>
    <w:rsid w:val="00B93565"/>
    <w:rsid w:val="00BA31C6"/>
    <w:rsid w:val="00BA6B76"/>
    <w:rsid w:val="00BB1064"/>
    <w:rsid w:val="00BB24F3"/>
    <w:rsid w:val="00BB3045"/>
    <w:rsid w:val="00BB717B"/>
    <w:rsid w:val="00BC00A3"/>
    <w:rsid w:val="00BD089C"/>
    <w:rsid w:val="00BD41B1"/>
    <w:rsid w:val="00BD540A"/>
    <w:rsid w:val="00BE2CAB"/>
    <w:rsid w:val="00BE3A07"/>
    <w:rsid w:val="00BF0CED"/>
    <w:rsid w:val="00BF5052"/>
    <w:rsid w:val="00BF70D8"/>
    <w:rsid w:val="00C052E8"/>
    <w:rsid w:val="00C05DB4"/>
    <w:rsid w:val="00C0748B"/>
    <w:rsid w:val="00C106A8"/>
    <w:rsid w:val="00C149C6"/>
    <w:rsid w:val="00C22624"/>
    <w:rsid w:val="00C244F0"/>
    <w:rsid w:val="00C248F7"/>
    <w:rsid w:val="00C2637A"/>
    <w:rsid w:val="00C277E7"/>
    <w:rsid w:val="00C321D6"/>
    <w:rsid w:val="00C3275C"/>
    <w:rsid w:val="00C378DF"/>
    <w:rsid w:val="00C40611"/>
    <w:rsid w:val="00C477F7"/>
    <w:rsid w:val="00C50387"/>
    <w:rsid w:val="00C5113F"/>
    <w:rsid w:val="00C5268D"/>
    <w:rsid w:val="00C53175"/>
    <w:rsid w:val="00C534FB"/>
    <w:rsid w:val="00C67734"/>
    <w:rsid w:val="00C70950"/>
    <w:rsid w:val="00C72FE0"/>
    <w:rsid w:val="00C73A40"/>
    <w:rsid w:val="00C745F3"/>
    <w:rsid w:val="00C74C16"/>
    <w:rsid w:val="00C91E52"/>
    <w:rsid w:val="00C951AB"/>
    <w:rsid w:val="00CA28B2"/>
    <w:rsid w:val="00CA4CFE"/>
    <w:rsid w:val="00CA6FFD"/>
    <w:rsid w:val="00CB25BC"/>
    <w:rsid w:val="00CB44C8"/>
    <w:rsid w:val="00CC29FA"/>
    <w:rsid w:val="00CC4ECB"/>
    <w:rsid w:val="00CD00F1"/>
    <w:rsid w:val="00CD26B3"/>
    <w:rsid w:val="00CD3306"/>
    <w:rsid w:val="00CD3505"/>
    <w:rsid w:val="00CD42A1"/>
    <w:rsid w:val="00CE003D"/>
    <w:rsid w:val="00CE01CB"/>
    <w:rsid w:val="00CE04DC"/>
    <w:rsid w:val="00CE39D1"/>
    <w:rsid w:val="00CE39F5"/>
    <w:rsid w:val="00CE454E"/>
    <w:rsid w:val="00CE4CA5"/>
    <w:rsid w:val="00CE5BE2"/>
    <w:rsid w:val="00CF34DF"/>
    <w:rsid w:val="00CF4A25"/>
    <w:rsid w:val="00D02BB2"/>
    <w:rsid w:val="00D04BCF"/>
    <w:rsid w:val="00D0735D"/>
    <w:rsid w:val="00D16BB7"/>
    <w:rsid w:val="00D207EB"/>
    <w:rsid w:val="00D2128E"/>
    <w:rsid w:val="00D3132D"/>
    <w:rsid w:val="00D318D1"/>
    <w:rsid w:val="00D34623"/>
    <w:rsid w:val="00D35542"/>
    <w:rsid w:val="00D37DFE"/>
    <w:rsid w:val="00D40C06"/>
    <w:rsid w:val="00D44653"/>
    <w:rsid w:val="00D50087"/>
    <w:rsid w:val="00D536C1"/>
    <w:rsid w:val="00D55F37"/>
    <w:rsid w:val="00D566ED"/>
    <w:rsid w:val="00D606F4"/>
    <w:rsid w:val="00D60E90"/>
    <w:rsid w:val="00D62495"/>
    <w:rsid w:val="00D6502D"/>
    <w:rsid w:val="00D71062"/>
    <w:rsid w:val="00D73948"/>
    <w:rsid w:val="00D74D79"/>
    <w:rsid w:val="00D77218"/>
    <w:rsid w:val="00D8292E"/>
    <w:rsid w:val="00D86B0A"/>
    <w:rsid w:val="00D86CA9"/>
    <w:rsid w:val="00D91406"/>
    <w:rsid w:val="00D91F88"/>
    <w:rsid w:val="00DA35AC"/>
    <w:rsid w:val="00DA4B1F"/>
    <w:rsid w:val="00DB3992"/>
    <w:rsid w:val="00DB3BEE"/>
    <w:rsid w:val="00DB4AEE"/>
    <w:rsid w:val="00DB4B69"/>
    <w:rsid w:val="00DC1D89"/>
    <w:rsid w:val="00DC66DE"/>
    <w:rsid w:val="00DD0AE5"/>
    <w:rsid w:val="00DD166C"/>
    <w:rsid w:val="00DD3F30"/>
    <w:rsid w:val="00DD6FB2"/>
    <w:rsid w:val="00DF18E1"/>
    <w:rsid w:val="00DF1E54"/>
    <w:rsid w:val="00E0370D"/>
    <w:rsid w:val="00E17DDC"/>
    <w:rsid w:val="00E21AD3"/>
    <w:rsid w:val="00E260C1"/>
    <w:rsid w:val="00E276B8"/>
    <w:rsid w:val="00E27D53"/>
    <w:rsid w:val="00E30B5B"/>
    <w:rsid w:val="00E32092"/>
    <w:rsid w:val="00E34BE7"/>
    <w:rsid w:val="00E35795"/>
    <w:rsid w:val="00E35D61"/>
    <w:rsid w:val="00E37F68"/>
    <w:rsid w:val="00E40497"/>
    <w:rsid w:val="00E4110E"/>
    <w:rsid w:val="00E50841"/>
    <w:rsid w:val="00E62FD9"/>
    <w:rsid w:val="00E63E13"/>
    <w:rsid w:val="00E65CAD"/>
    <w:rsid w:val="00E71DA9"/>
    <w:rsid w:val="00E838FF"/>
    <w:rsid w:val="00E86D3C"/>
    <w:rsid w:val="00E90318"/>
    <w:rsid w:val="00E94A54"/>
    <w:rsid w:val="00EA0EC5"/>
    <w:rsid w:val="00EA12F9"/>
    <w:rsid w:val="00EA2035"/>
    <w:rsid w:val="00EA2882"/>
    <w:rsid w:val="00EA5E15"/>
    <w:rsid w:val="00EA7A28"/>
    <w:rsid w:val="00EB548D"/>
    <w:rsid w:val="00EC1596"/>
    <w:rsid w:val="00EC593E"/>
    <w:rsid w:val="00ED1887"/>
    <w:rsid w:val="00ED35F1"/>
    <w:rsid w:val="00ED6ADD"/>
    <w:rsid w:val="00EF22A4"/>
    <w:rsid w:val="00EF4160"/>
    <w:rsid w:val="00EF63F0"/>
    <w:rsid w:val="00EF6AE2"/>
    <w:rsid w:val="00F0370E"/>
    <w:rsid w:val="00F05932"/>
    <w:rsid w:val="00F06959"/>
    <w:rsid w:val="00F07262"/>
    <w:rsid w:val="00F140F1"/>
    <w:rsid w:val="00F144EA"/>
    <w:rsid w:val="00F169A9"/>
    <w:rsid w:val="00F23D89"/>
    <w:rsid w:val="00F3113E"/>
    <w:rsid w:val="00F3576B"/>
    <w:rsid w:val="00F577E8"/>
    <w:rsid w:val="00F615B4"/>
    <w:rsid w:val="00F62EB2"/>
    <w:rsid w:val="00F719DD"/>
    <w:rsid w:val="00F71A7E"/>
    <w:rsid w:val="00F724AD"/>
    <w:rsid w:val="00F74247"/>
    <w:rsid w:val="00F76633"/>
    <w:rsid w:val="00F77F17"/>
    <w:rsid w:val="00F80E59"/>
    <w:rsid w:val="00F81046"/>
    <w:rsid w:val="00F81598"/>
    <w:rsid w:val="00F81687"/>
    <w:rsid w:val="00FA01CB"/>
    <w:rsid w:val="00FA4A64"/>
    <w:rsid w:val="00FB3389"/>
    <w:rsid w:val="00FB7A9D"/>
    <w:rsid w:val="00FC022C"/>
    <w:rsid w:val="00FC248C"/>
    <w:rsid w:val="00FD0104"/>
    <w:rsid w:val="00FD08A4"/>
    <w:rsid w:val="00FD3EB1"/>
    <w:rsid w:val="00FD6ADF"/>
    <w:rsid w:val="00FE2418"/>
    <w:rsid w:val="00FE6A49"/>
    <w:rsid w:val="00FF32DC"/>
    <w:rsid w:val="00FF4616"/>
    <w:rsid w:val="00FF4B57"/>
    <w:rsid w:val="00FF4E90"/>
    <w:rsid w:val="00FF53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BBF31A-4F96-4A42-9F4F-50C5E08B9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539"/>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3centro">
    <w:name w:val="corte3 centro"/>
    <w:basedOn w:val="Normal"/>
    <w:link w:val="corte3centroCar"/>
    <w:rsid w:val="00171E5A"/>
    <w:pPr>
      <w:spacing w:line="360" w:lineRule="auto"/>
      <w:jc w:val="center"/>
    </w:pPr>
    <w:rPr>
      <w:rFonts w:ascii="Arial" w:hAnsi="Arial"/>
      <w:b/>
      <w:sz w:val="30"/>
      <w:szCs w:val="20"/>
      <w:lang w:val="es-ES_tradnl" w:eastAsia="es-ES"/>
    </w:rPr>
  </w:style>
  <w:style w:type="character" w:customStyle="1" w:styleId="corte3centroCar">
    <w:name w:val="corte3 centro Car"/>
    <w:basedOn w:val="Fuentedeprrafopredeter"/>
    <w:link w:val="corte3centro"/>
    <w:rsid w:val="00171E5A"/>
    <w:rPr>
      <w:rFonts w:ascii="Arial" w:eastAsia="Times New Roman" w:hAnsi="Arial" w:cs="Times New Roman"/>
      <w:b/>
      <w:sz w:val="30"/>
      <w:szCs w:val="20"/>
      <w:lang w:val="es-ES_tradnl" w:eastAsia="es-ES"/>
    </w:rPr>
  </w:style>
  <w:style w:type="paragraph" w:customStyle="1" w:styleId="corte4fondo">
    <w:name w:val="corte4 fondo"/>
    <w:basedOn w:val="Normal"/>
    <w:link w:val="corte4fondoCar"/>
    <w:rsid w:val="00171E5A"/>
    <w:pPr>
      <w:spacing w:line="360" w:lineRule="auto"/>
      <w:ind w:firstLine="709"/>
      <w:jc w:val="both"/>
    </w:pPr>
    <w:rPr>
      <w:rFonts w:ascii="Arial" w:hAnsi="Arial"/>
      <w:sz w:val="30"/>
      <w:szCs w:val="20"/>
      <w:lang w:val="es-ES_tradnl" w:eastAsia="es-ES"/>
    </w:rPr>
  </w:style>
  <w:style w:type="character" w:customStyle="1" w:styleId="corte4fondoCar">
    <w:name w:val="corte4 fondo Car"/>
    <w:basedOn w:val="Fuentedeprrafopredeter"/>
    <w:link w:val="corte4fondo"/>
    <w:rsid w:val="00171E5A"/>
    <w:rPr>
      <w:rFonts w:ascii="Arial" w:eastAsia="Times New Roman" w:hAnsi="Arial" w:cs="Times New Roman"/>
      <w:sz w:val="30"/>
      <w:szCs w:val="20"/>
      <w:lang w:val="es-ES_tradnl" w:eastAsia="es-ES"/>
    </w:rPr>
  </w:style>
  <w:style w:type="character" w:customStyle="1" w:styleId="EncabezadoCar">
    <w:name w:val="Encabezado Car"/>
    <w:basedOn w:val="Fuentedeprrafopredeter"/>
    <w:link w:val="Encabezado"/>
    <w:uiPriority w:val="99"/>
    <w:rsid w:val="00171E5A"/>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171E5A"/>
    <w:pPr>
      <w:tabs>
        <w:tab w:val="center" w:pos="4419"/>
        <w:tab w:val="right" w:pos="8838"/>
      </w:tabs>
    </w:pPr>
    <w:rPr>
      <w:sz w:val="20"/>
      <w:szCs w:val="20"/>
      <w:lang w:val="es-ES_tradnl" w:eastAsia="es-ES"/>
    </w:rPr>
  </w:style>
  <w:style w:type="character" w:customStyle="1" w:styleId="EncabezadoCar1">
    <w:name w:val="Encabezado Car1"/>
    <w:basedOn w:val="Fuentedeprrafopredeter"/>
    <w:uiPriority w:val="99"/>
    <w:semiHidden/>
    <w:rsid w:val="00171E5A"/>
    <w:rPr>
      <w:rFonts w:ascii="Times New Roman" w:eastAsia="Times New Roman" w:hAnsi="Times New Roman" w:cs="Times New Roman"/>
      <w:sz w:val="24"/>
      <w:szCs w:val="24"/>
    </w:rPr>
  </w:style>
  <w:style w:type="paragraph" w:styleId="Sinespaciado">
    <w:name w:val="No Spacing"/>
    <w:uiPriority w:val="1"/>
    <w:qFormat/>
    <w:rsid w:val="00171E5A"/>
    <w:pPr>
      <w:spacing w:after="0" w:line="240" w:lineRule="auto"/>
    </w:pPr>
    <w:rPr>
      <w:rFonts w:ascii="Times New Roman" w:eastAsia="Times New Roman" w:hAnsi="Times New Roman" w:cs="Times New Roman"/>
      <w:sz w:val="20"/>
      <w:szCs w:val="20"/>
      <w:lang w:val="es-ES_tradnl" w:eastAsia="es-ES"/>
    </w:rPr>
  </w:style>
  <w:style w:type="paragraph" w:customStyle="1" w:styleId="Sangra2detindependiente2">
    <w:name w:val="Sangría 2 de t. independiente2"/>
    <w:basedOn w:val="Normal"/>
    <w:rsid w:val="00171E5A"/>
    <w:pPr>
      <w:spacing w:line="480" w:lineRule="auto"/>
      <w:ind w:right="51" w:firstLine="567"/>
      <w:jc w:val="both"/>
    </w:pPr>
    <w:rPr>
      <w:rFonts w:ascii="Arial" w:hAnsi="Arial"/>
      <w:szCs w:val="20"/>
      <w:lang w:val="es-ES_tradnl" w:eastAsia="es-ES"/>
    </w:rPr>
  </w:style>
  <w:style w:type="paragraph" w:styleId="Textodeglobo">
    <w:name w:val="Balloon Text"/>
    <w:basedOn w:val="Normal"/>
    <w:link w:val="TextodegloboCar"/>
    <w:uiPriority w:val="99"/>
    <w:semiHidden/>
    <w:unhideWhenUsed/>
    <w:rsid w:val="0026129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129B"/>
    <w:rPr>
      <w:rFonts w:ascii="Segoe UI" w:eastAsia="Times New Roman" w:hAnsi="Segoe UI" w:cs="Segoe UI"/>
      <w:sz w:val="18"/>
      <w:szCs w:val="18"/>
    </w:rPr>
  </w:style>
  <w:style w:type="paragraph" w:customStyle="1" w:styleId="Estilo">
    <w:name w:val="Estilo"/>
    <w:basedOn w:val="Sinespaciado"/>
    <w:link w:val="EstiloCar"/>
    <w:qFormat/>
    <w:rsid w:val="00D318D1"/>
    <w:pPr>
      <w:jc w:val="both"/>
    </w:pPr>
    <w:rPr>
      <w:rFonts w:ascii="Arial" w:eastAsiaTheme="minorHAnsi" w:hAnsi="Arial" w:cstheme="minorBidi"/>
      <w:sz w:val="24"/>
      <w:szCs w:val="22"/>
      <w:lang w:val="es-MX" w:eastAsia="en-US"/>
    </w:rPr>
  </w:style>
  <w:style w:type="character" w:customStyle="1" w:styleId="EstiloCar">
    <w:name w:val="Estilo Car"/>
    <w:basedOn w:val="Fuentedeprrafopredeter"/>
    <w:link w:val="Estilo"/>
    <w:rsid w:val="00D318D1"/>
    <w:rPr>
      <w:rFonts w:ascii="Arial" w:hAnsi="Arial"/>
      <w:sz w:val="24"/>
    </w:rPr>
  </w:style>
  <w:style w:type="paragraph" w:customStyle="1" w:styleId="Sinespaciado1">
    <w:name w:val="Sin espaciado1"/>
    <w:rsid w:val="00A41807"/>
    <w:pPr>
      <w:suppressAutoHyphens/>
      <w:spacing w:after="0" w:line="100" w:lineRule="atLeast"/>
    </w:pPr>
    <w:rPr>
      <w:rFonts w:ascii="Times New Roman" w:eastAsia="Times New Roman" w:hAnsi="Times New Roman" w:cs="Times New Roman"/>
      <w:kern w:val="1"/>
      <w:sz w:val="20"/>
      <w:szCs w:val="20"/>
      <w:lang w:val="es-ES" w:eastAsia="ar-SA"/>
    </w:rPr>
  </w:style>
  <w:style w:type="paragraph" w:styleId="Textonotapie">
    <w:name w:val="footnote text"/>
    <w:basedOn w:val="Normal"/>
    <w:link w:val="TextonotapieCar"/>
    <w:uiPriority w:val="99"/>
    <w:semiHidden/>
    <w:unhideWhenUsed/>
    <w:rsid w:val="005B75D8"/>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5B75D8"/>
    <w:rPr>
      <w:sz w:val="20"/>
      <w:szCs w:val="20"/>
    </w:rPr>
  </w:style>
  <w:style w:type="character" w:styleId="Refdenotaalpie">
    <w:name w:val="footnote reference"/>
    <w:basedOn w:val="Fuentedeprrafopredeter"/>
    <w:uiPriority w:val="99"/>
    <w:semiHidden/>
    <w:unhideWhenUsed/>
    <w:rsid w:val="005B75D8"/>
    <w:rPr>
      <w:vertAlign w:val="superscript"/>
    </w:rPr>
  </w:style>
  <w:style w:type="paragraph" w:styleId="Textoindependiente">
    <w:name w:val="Body Text"/>
    <w:basedOn w:val="Normal"/>
    <w:link w:val="TextoindependienteCar"/>
    <w:uiPriority w:val="1"/>
    <w:qFormat/>
    <w:rsid w:val="005B75D8"/>
    <w:pPr>
      <w:widowControl w:val="0"/>
      <w:autoSpaceDE w:val="0"/>
      <w:autoSpaceDN w:val="0"/>
    </w:pPr>
    <w:rPr>
      <w:rFonts w:ascii="Arial" w:eastAsia="Arial" w:hAnsi="Arial" w:cs="Arial"/>
      <w:sz w:val="22"/>
      <w:szCs w:val="22"/>
      <w:lang w:val="en-US"/>
    </w:rPr>
  </w:style>
  <w:style w:type="character" w:customStyle="1" w:styleId="TextoindependienteCar">
    <w:name w:val="Texto independiente Car"/>
    <w:basedOn w:val="Fuentedeprrafopredeter"/>
    <w:link w:val="Textoindependiente"/>
    <w:uiPriority w:val="1"/>
    <w:rsid w:val="005B75D8"/>
    <w:rPr>
      <w:rFonts w:ascii="Arial" w:eastAsia="Arial" w:hAnsi="Arial" w:cs="Arial"/>
      <w:lang w:val="en-US"/>
    </w:rPr>
  </w:style>
  <w:style w:type="paragraph" w:customStyle="1" w:styleId="francesa">
    <w:name w:val="francesa"/>
    <w:basedOn w:val="Normal"/>
    <w:rsid w:val="00E34BE7"/>
    <w:pPr>
      <w:spacing w:before="100" w:beforeAutospacing="1" w:after="100" w:afterAutospacing="1"/>
    </w:pPr>
    <w:rPr>
      <w:lang w:eastAsia="es-MX"/>
    </w:rPr>
  </w:style>
  <w:style w:type="paragraph" w:styleId="Piedepgina">
    <w:name w:val="footer"/>
    <w:basedOn w:val="Normal"/>
    <w:link w:val="PiedepginaCar"/>
    <w:uiPriority w:val="99"/>
    <w:unhideWhenUsed/>
    <w:rsid w:val="00FF4616"/>
    <w:pPr>
      <w:tabs>
        <w:tab w:val="center" w:pos="4419"/>
        <w:tab w:val="right" w:pos="8838"/>
      </w:tabs>
    </w:pPr>
  </w:style>
  <w:style w:type="character" w:customStyle="1" w:styleId="PiedepginaCar">
    <w:name w:val="Pie de página Car"/>
    <w:basedOn w:val="Fuentedeprrafopredeter"/>
    <w:link w:val="Piedepgina"/>
    <w:uiPriority w:val="99"/>
    <w:rsid w:val="00FF461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607114">
      <w:bodyDiv w:val="1"/>
      <w:marLeft w:val="0"/>
      <w:marRight w:val="0"/>
      <w:marTop w:val="0"/>
      <w:marBottom w:val="0"/>
      <w:divBdr>
        <w:top w:val="none" w:sz="0" w:space="0" w:color="auto"/>
        <w:left w:val="none" w:sz="0" w:space="0" w:color="auto"/>
        <w:bottom w:val="none" w:sz="0" w:space="0" w:color="auto"/>
        <w:right w:val="none" w:sz="0" w:space="0" w:color="auto"/>
      </w:divBdr>
      <w:divsChild>
        <w:div w:id="1365400392">
          <w:marLeft w:val="0"/>
          <w:marRight w:val="0"/>
          <w:marTop w:val="0"/>
          <w:marBottom w:val="0"/>
          <w:divBdr>
            <w:top w:val="none" w:sz="0" w:space="0" w:color="auto"/>
            <w:left w:val="none" w:sz="0" w:space="0" w:color="auto"/>
            <w:bottom w:val="none" w:sz="0" w:space="0" w:color="auto"/>
            <w:right w:val="none" w:sz="0" w:space="0" w:color="auto"/>
          </w:divBdr>
        </w:div>
        <w:div w:id="1739208283">
          <w:marLeft w:val="0"/>
          <w:marRight w:val="0"/>
          <w:marTop w:val="0"/>
          <w:marBottom w:val="0"/>
          <w:divBdr>
            <w:top w:val="none" w:sz="0" w:space="0" w:color="auto"/>
            <w:left w:val="none" w:sz="0" w:space="0" w:color="auto"/>
            <w:bottom w:val="none" w:sz="0" w:space="0" w:color="auto"/>
            <w:right w:val="none" w:sz="0" w:space="0" w:color="auto"/>
          </w:divBdr>
          <w:divsChild>
            <w:div w:id="194599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javascript:AbrirModal(2)" TargetMode="External"/><Relationship Id="rId1" Type="http://schemas.openxmlformats.org/officeDocument/2006/relationships/hyperlink" Target="javascript:AbrirModal(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451E5-255B-466E-9203-B0A25A217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9</Pages>
  <Words>3498</Words>
  <Characters>19244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TCA-SALASUP-SOCORRO</dc:creator>
  <cp:lastModifiedBy>Vainilla Von Grimm</cp:lastModifiedBy>
  <cp:revision>86</cp:revision>
  <cp:lastPrinted>2018-03-23T19:28:00Z</cp:lastPrinted>
  <dcterms:created xsi:type="dcterms:W3CDTF">2018-03-08T20:02:00Z</dcterms:created>
  <dcterms:modified xsi:type="dcterms:W3CDTF">2019-01-10T02:08:00Z</dcterms:modified>
</cp:coreProperties>
</file>